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4B" w:rsidRDefault="00CA674B" w:rsidP="008D7EAC">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bookmarkStart w:id="0" w:name="_GoBack"/>
      <w:bookmarkEnd w:id="0"/>
      <w:r w:rsidRPr="00804DBE">
        <w:rPr>
          <w:rFonts w:ascii="Times New Roman" w:eastAsia="Times New Roman" w:hAnsi="Times New Roman" w:cs="Times New Roman"/>
          <w:b/>
          <w:bCs/>
          <w:sz w:val="24"/>
          <w:szCs w:val="24"/>
          <w:u w:val="single"/>
        </w:rPr>
        <w:t>201</w:t>
      </w:r>
      <w:r w:rsidR="007427F7">
        <w:rPr>
          <w:rFonts w:ascii="Times New Roman" w:eastAsia="Times New Roman" w:hAnsi="Times New Roman" w:cs="Times New Roman"/>
          <w:b/>
          <w:bCs/>
          <w:sz w:val="24"/>
          <w:szCs w:val="24"/>
          <w:u w:val="single"/>
        </w:rPr>
        <w:t>5</w:t>
      </w:r>
      <w:r w:rsidRPr="00804DBE">
        <w:rPr>
          <w:rFonts w:ascii="Times New Roman" w:eastAsia="Times New Roman" w:hAnsi="Times New Roman" w:cs="Times New Roman"/>
          <w:b/>
          <w:bCs/>
          <w:sz w:val="24"/>
          <w:szCs w:val="24"/>
          <w:u w:val="single"/>
        </w:rPr>
        <w:t>-1</w:t>
      </w:r>
      <w:r w:rsidR="007427F7">
        <w:rPr>
          <w:rFonts w:ascii="Times New Roman" w:eastAsia="Times New Roman" w:hAnsi="Times New Roman" w:cs="Times New Roman"/>
          <w:b/>
          <w:bCs/>
          <w:sz w:val="24"/>
          <w:szCs w:val="24"/>
          <w:u w:val="single"/>
        </w:rPr>
        <w:t>6</w:t>
      </w:r>
      <w:r w:rsidRPr="00804DBE">
        <w:rPr>
          <w:rFonts w:ascii="Times New Roman" w:eastAsia="Times New Roman" w:hAnsi="Times New Roman" w:cs="Times New Roman"/>
          <w:b/>
          <w:bCs/>
          <w:sz w:val="24"/>
          <w:szCs w:val="24"/>
          <w:u w:val="single"/>
        </w:rPr>
        <w:t xml:space="preserve"> </w:t>
      </w:r>
      <w:r w:rsidR="002F650A">
        <w:rPr>
          <w:rFonts w:ascii="Times New Roman" w:eastAsia="Times New Roman" w:hAnsi="Times New Roman" w:cs="Times New Roman"/>
          <w:b/>
          <w:bCs/>
          <w:sz w:val="24"/>
          <w:szCs w:val="24"/>
          <w:u w:val="single"/>
        </w:rPr>
        <w:t xml:space="preserve">Annual Assessment </w:t>
      </w:r>
      <w:r w:rsidRPr="00804DBE">
        <w:rPr>
          <w:rFonts w:ascii="Times New Roman" w:eastAsia="Times New Roman" w:hAnsi="Times New Roman" w:cs="Times New Roman"/>
          <w:b/>
          <w:bCs/>
          <w:sz w:val="24"/>
          <w:szCs w:val="24"/>
          <w:u w:val="single"/>
        </w:rPr>
        <w:t>Report</w:t>
      </w:r>
    </w:p>
    <w:p w:rsidR="002F650A" w:rsidRPr="00A237C6" w:rsidRDefault="002F650A" w:rsidP="008D7EAC">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Department of Social Work </w:t>
      </w:r>
      <w:r w:rsidRPr="00A237C6">
        <w:rPr>
          <w:rFonts w:ascii="Times New Roman" w:eastAsia="Times New Roman" w:hAnsi="Times New Roman" w:cs="Times New Roman"/>
          <w:b/>
          <w:bCs/>
          <w:sz w:val="24"/>
          <w:szCs w:val="24"/>
          <w:u w:val="single"/>
        </w:rPr>
        <w:t>Education</w:t>
      </w:r>
      <w:r w:rsidR="002E12A2" w:rsidRPr="00A237C6">
        <w:rPr>
          <w:rFonts w:ascii="Times New Roman" w:eastAsia="Times New Roman" w:hAnsi="Times New Roman" w:cs="Times New Roman"/>
          <w:b/>
          <w:bCs/>
          <w:sz w:val="24"/>
          <w:szCs w:val="24"/>
          <w:u w:val="single"/>
        </w:rPr>
        <w:t>:</w:t>
      </w:r>
      <w:r w:rsidR="00A237C6" w:rsidRPr="00A237C6">
        <w:rPr>
          <w:rFonts w:ascii="Times New Roman" w:eastAsia="Times New Roman" w:hAnsi="Times New Roman" w:cs="Times New Roman"/>
          <w:b/>
          <w:bCs/>
          <w:sz w:val="24"/>
          <w:szCs w:val="24"/>
          <w:u w:val="single"/>
        </w:rPr>
        <w:t xml:space="preserve"> MSW</w:t>
      </w:r>
      <w:r w:rsidR="002E12A2" w:rsidRPr="00A237C6">
        <w:rPr>
          <w:rFonts w:ascii="Times New Roman" w:eastAsia="Times New Roman" w:hAnsi="Times New Roman" w:cs="Times New Roman"/>
          <w:b/>
          <w:bCs/>
          <w:sz w:val="24"/>
          <w:szCs w:val="24"/>
          <w:u w:val="single"/>
        </w:rPr>
        <w:t xml:space="preserve"> PROGRAM</w:t>
      </w:r>
    </w:p>
    <w:p w:rsidR="00804DBE" w:rsidRDefault="00804DBE" w:rsidP="008D7EAC">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804DBE" w:rsidRPr="00FB7A08" w:rsidRDefault="00804DBE" w:rsidP="008D7EAC">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824729" w:rsidRPr="00FB7A08" w:rsidRDefault="00CA674B" w:rsidP="00824729">
      <w:pPr>
        <w:pStyle w:val="ListParagraph"/>
        <w:widowControl w:val="0"/>
        <w:numPr>
          <w:ilvl w:val="0"/>
          <w:numId w:val="37"/>
        </w:numPr>
        <w:autoSpaceDE w:val="0"/>
        <w:autoSpaceDN w:val="0"/>
        <w:adjustRightInd w:val="0"/>
        <w:jc w:val="left"/>
        <w:rPr>
          <w:rFonts w:ascii="Times New Roman" w:eastAsia="Times New Roman" w:hAnsi="Times New Roman" w:cs="Times New Roman"/>
          <w:i/>
          <w:sz w:val="24"/>
          <w:szCs w:val="24"/>
        </w:rPr>
      </w:pPr>
      <w:r w:rsidRPr="00FB7A08">
        <w:rPr>
          <w:rFonts w:ascii="Times New Roman" w:eastAsia="Times New Roman" w:hAnsi="Times New Roman" w:cs="Times New Roman"/>
          <w:b/>
          <w:bCs/>
          <w:sz w:val="24"/>
          <w:szCs w:val="24"/>
        </w:rPr>
        <w:t>What learning outcome(s) did you assess this year?</w:t>
      </w:r>
      <w:r w:rsidRPr="00FB7A08">
        <w:rPr>
          <w:rFonts w:ascii="Times New Roman" w:eastAsia="Times New Roman" w:hAnsi="Times New Roman" w:cs="Times New Roman"/>
          <w:sz w:val="24"/>
          <w:szCs w:val="24"/>
        </w:rPr>
        <w:t xml:space="preserve"> </w:t>
      </w:r>
    </w:p>
    <w:p w:rsidR="00CA674B" w:rsidRPr="00FB7A08" w:rsidRDefault="00CA674B" w:rsidP="00824729">
      <w:pPr>
        <w:pStyle w:val="ListParagraph"/>
        <w:widowControl w:val="0"/>
        <w:autoSpaceDE w:val="0"/>
        <w:autoSpaceDN w:val="0"/>
        <w:adjustRightInd w:val="0"/>
        <w:jc w:val="left"/>
        <w:rPr>
          <w:rFonts w:ascii="Times New Roman" w:eastAsia="Times New Roman" w:hAnsi="Times New Roman" w:cs="Times New Roman"/>
          <w:i/>
          <w:sz w:val="24"/>
          <w:szCs w:val="24"/>
        </w:rPr>
      </w:pPr>
      <w:r w:rsidRPr="00FB7A08">
        <w:rPr>
          <w:rFonts w:ascii="Times New Roman" w:eastAsia="Times New Roman" w:hAnsi="Times New Roman" w:cs="Times New Roman"/>
          <w:i/>
          <w:sz w:val="24"/>
          <w:szCs w:val="24"/>
        </w:rPr>
        <w:t>Be sure to list the student learning outcome(s) assessed, not simply the activity or assignment evaluated.  Note: these should be program level outcomes, not general education outcomes - the GE committee will issue a separate call for GE assessment reports.</w:t>
      </w:r>
    </w:p>
    <w:p w:rsidR="00456355" w:rsidRPr="00FB7A08" w:rsidRDefault="00456355" w:rsidP="00CF79B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7E37" w:rsidRPr="00837E91" w:rsidRDefault="00057E37" w:rsidP="00722C7E">
      <w:pPr>
        <w:widowControl w:val="0"/>
        <w:autoSpaceDE w:val="0"/>
        <w:autoSpaceDN w:val="0"/>
        <w:adjustRightInd w:val="0"/>
        <w:rPr>
          <w:rFonts w:ascii="Times New Roman" w:eastAsia="Times New Roman" w:hAnsi="Times New Roman" w:cs="Times New Roman"/>
          <w:b/>
          <w:bCs/>
          <w:sz w:val="24"/>
          <w:szCs w:val="24"/>
        </w:rPr>
      </w:pPr>
      <w:r w:rsidRPr="00837E91">
        <w:rPr>
          <w:rFonts w:ascii="Times New Roman" w:eastAsia="Times New Roman" w:hAnsi="Times New Roman" w:cs="Times New Roman"/>
          <w:b/>
          <w:bCs/>
          <w:sz w:val="24"/>
          <w:szCs w:val="24"/>
        </w:rPr>
        <w:t>MSW PROGRAM LEARNING OUTCOMES</w:t>
      </w:r>
    </w:p>
    <w:p w:rsidR="00F7234F" w:rsidRPr="00837E91" w:rsidRDefault="00F7234F" w:rsidP="00722C7E">
      <w:pPr>
        <w:widowControl w:val="0"/>
        <w:autoSpaceDE w:val="0"/>
        <w:autoSpaceDN w:val="0"/>
        <w:adjustRightInd w:val="0"/>
        <w:rPr>
          <w:rFonts w:ascii="Times New Roman" w:eastAsia="Times New Roman" w:hAnsi="Times New Roman" w:cs="Times New Roman"/>
          <w:bCs/>
          <w:sz w:val="24"/>
          <w:szCs w:val="24"/>
        </w:rPr>
      </w:pPr>
      <w:r w:rsidRPr="00837E91">
        <w:rPr>
          <w:rFonts w:ascii="Times New Roman" w:eastAsia="Times New Roman" w:hAnsi="Times New Roman" w:cs="Times New Roman"/>
          <w:bCs/>
          <w:sz w:val="24"/>
          <w:szCs w:val="24"/>
        </w:rPr>
        <w:t>The Depar</w:t>
      </w:r>
      <w:r w:rsidR="006A1299" w:rsidRPr="00837E91">
        <w:rPr>
          <w:rFonts w:ascii="Times New Roman" w:eastAsia="Times New Roman" w:hAnsi="Times New Roman" w:cs="Times New Roman"/>
          <w:bCs/>
          <w:sz w:val="24"/>
          <w:szCs w:val="24"/>
        </w:rPr>
        <w:t>tment of Social Work assessed 55</w:t>
      </w:r>
      <w:r w:rsidRPr="00837E91">
        <w:rPr>
          <w:rFonts w:ascii="Times New Roman" w:eastAsia="Times New Roman" w:hAnsi="Times New Roman" w:cs="Times New Roman"/>
          <w:bCs/>
          <w:sz w:val="24"/>
          <w:szCs w:val="24"/>
        </w:rPr>
        <w:t xml:space="preserve"> learning outcomes (practice behaviors) for MSW program including those outlined in the Student Outcomes Assessment Plan (SOAP). These outcomes are driven by the Council on Social Work Education’s (CSWE) accreditation standard for 13 practice competencies.    </w:t>
      </w:r>
    </w:p>
    <w:p w:rsidR="00F7234F" w:rsidRPr="00837E91" w:rsidRDefault="00F7234F" w:rsidP="00F7234F">
      <w:pPr>
        <w:widowControl w:val="0"/>
        <w:autoSpaceDE w:val="0"/>
        <w:autoSpaceDN w:val="0"/>
        <w:adjustRightInd w:val="0"/>
        <w:rPr>
          <w:rFonts w:ascii="Times New Roman" w:eastAsia="Times New Roman" w:hAnsi="Times New Roman" w:cs="Times New Roman"/>
          <w:bCs/>
          <w:sz w:val="24"/>
          <w:szCs w:val="24"/>
        </w:rPr>
      </w:pPr>
      <w:r w:rsidRPr="00837E91">
        <w:rPr>
          <w:rFonts w:ascii="Times New Roman" w:eastAsia="Times New Roman" w:hAnsi="Times New Roman" w:cs="Times New Roman"/>
          <w:bCs/>
          <w:sz w:val="24"/>
          <w:szCs w:val="24"/>
        </w:rPr>
        <w:t xml:space="preserve">Included in this report are the following 10 outcomes: </w:t>
      </w:r>
    </w:p>
    <w:p w:rsidR="00FD7B1E" w:rsidRPr="00F638A8" w:rsidRDefault="00FD7B1E" w:rsidP="00FD7B1E">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Pr="00F638A8">
        <w:rPr>
          <w:rFonts w:ascii="Times New Roman" w:eastAsia="Times New Roman" w:hAnsi="Times New Roman" w:cs="Times New Roman"/>
          <w:bCs/>
          <w:sz w:val="24"/>
          <w:szCs w:val="24"/>
        </w:rPr>
        <w:t>Use intervening and engagement skills to establish relationship with clients for problem-solving.  Skills include problem identification, assessment, goal setting, contracting, implementation, evaluation and termination.</w:t>
      </w:r>
    </w:p>
    <w:p w:rsidR="00FD7B1E" w:rsidRPr="00F638A8" w:rsidRDefault="00FD7B1E" w:rsidP="00FD7B1E">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sidRPr="00F638A8">
        <w:rPr>
          <w:rFonts w:ascii="Times New Roman" w:eastAsia="Times New Roman" w:hAnsi="Times New Roman" w:cs="Times New Roman"/>
          <w:bCs/>
          <w:sz w:val="24"/>
          <w:szCs w:val="24"/>
        </w:rPr>
        <w:t>Successfully complete two, one-year field practicum experiences in which students learn to intervene with individuals, groups, families, formal organizations, and communities.</w:t>
      </w:r>
    </w:p>
    <w:p w:rsidR="00FD7B1E" w:rsidRPr="00F638A8" w:rsidRDefault="00FD7B1E" w:rsidP="00FD7B1E">
      <w:pPr>
        <w:widowControl w:val="0"/>
        <w:autoSpaceDE w:val="0"/>
        <w:autoSpaceDN w:val="0"/>
        <w:adjustRightInd w:val="0"/>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F638A8">
        <w:rPr>
          <w:rFonts w:ascii="Times New Roman" w:eastAsia="Times New Roman" w:hAnsi="Times New Roman" w:cs="Times New Roman"/>
          <w:bCs/>
          <w:sz w:val="24"/>
          <w:szCs w:val="24"/>
        </w:rPr>
        <w:t>Prepare to engage in increasingly autonomous post-graduate practice.</w:t>
      </w:r>
    </w:p>
    <w:p w:rsidR="00FD7B1E" w:rsidRPr="00F638A8" w:rsidRDefault="00FD7B1E" w:rsidP="00FD7B1E">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ab/>
      </w:r>
      <w:r w:rsidRPr="00F638A8">
        <w:rPr>
          <w:rFonts w:ascii="Times New Roman" w:eastAsia="Times New Roman" w:hAnsi="Times New Roman" w:cs="Times New Roman"/>
          <w:bCs/>
          <w:sz w:val="24"/>
          <w:szCs w:val="24"/>
        </w:rPr>
        <w:t>Conduct assessments (using quantitative or qualitative methods that incorporate relevant theories of human behavior) of clients, constituent, or organizational problems.  Select an intervention strategy consistent with the assessment findings and client needs.</w:t>
      </w:r>
    </w:p>
    <w:p w:rsidR="00FD7B1E" w:rsidRPr="00F638A8" w:rsidRDefault="00FD7B1E" w:rsidP="00FD7B1E">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ab/>
      </w:r>
      <w:r w:rsidRPr="00F638A8">
        <w:rPr>
          <w:rFonts w:ascii="Times New Roman" w:eastAsia="Times New Roman" w:hAnsi="Times New Roman" w:cs="Times New Roman"/>
          <w:bCs/>
          <w:sz w:val="24"/>
          <w:szCs w:val="24"/>
        </w:rPr>
        <w:t>Write a policy brief that describes the impact of a policy in terms of social justice, cultural diversity, and the empowerment of oppressed groups.</w:t>
      </w:r>
    </w:p>
    <w:p w:rsidR="00FD7B1E" w:rsidRPr="00F638A8" w:rsidRDefault="00FD7B1E" w:rsidP="00FD7B1E">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ab/>
      </w:r>
      <w:r w:rsidRPr="00F638A8">
        <w:rPr>
          <w:rFonts w:ascii="Times New Roman" w:eastAsia="Times New Roman" w:hAnsi="Times New Roman" w:cs="Times New Roman"/>
          <w:bCs/>
          <w:sz w:val="24"/>
          <w:szCs w:val="24"/>
        </w:rPr>
        <w:t>Write a policy analysis that describes an in-depth understanding of a policy, including unintended consequences.</w:t>
      </w:r>
    </w:p>
    <w:p w:rsidR="00FD7B1E" w:rsidRPr="00F638A8" w:rsidRDefault="00FD7B1E" w:rsidP="00FD7B1E">
      <w:pPr>
        <w:widowControl w:val="0"/>
        <w:autoSpaceDE w:val="0"/>
        <w:autoSpaceDN w:val="0"/>
        <w:adjustRightInd w:val="0"/>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F638A8">
        <w:rPr>
          <w:rFonts w:ascii="Times New Roman" w:eastAsia="Times New Roman" w:hAnsi="Times New Roman" w:cs="Times New Roman"/>
          <w:bCs/>
          <w:sz w:val="24"/>
          <w:szCs w:val="24"/>
        </w:rPr>
        <w:t>Advocate for all clients at all system levels.</w:t>
      </w:r>
    </w:p>
    <w:p w:rsidR="00FD7B1E" w:rsidRPr="00F638A8" w:rsidRDefault="00FD7B1E" w:rsidP="00FD7B1E">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ab/>
      </w:r>
      <w:r w:rsidRPr="00F638A8">
        <w:rPr>
          <w:rFonts w:ascii="Times New Roman" w:eastAsia="Times New Roman" w:hAnsi="Times New Roman" w:cs="Times New Roman"/>
          <w:bCs/>
          <w:sz w:val="24"/>
          <w:szCs w:val="24"/>
        </w:rPr>
        <w:t>Empower both the client/constituent and the social worker by using a variety of practice approaches.  Empowerment includes self-efficacy, self-advocacy, resource acquisition, and political power.</w:t>
      </w:r>
    </w:p>
    <w:p w:rsidR="00FD7B1E" w:rsidRPr="00F638A8" w:rsidRDefault="00FD7B1E" w:rsidP="00FD7B1E">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9.</w:t>
      </w:r>
      <w:r>
        <w:rPr>
          <w:rFonts w:ascii="Times New Roman" w:eastAsia="Times New Roman" w:hAnsi="Times New Roman" w:cs="Times New Roman"/>
          <w:bCs/>
          <w:sz w:val="24"/>
          <w:szCs w:val="24"/>
        </w:rPr>
        <w:tab/>
      </w:r>
      <w:r w:rsidRPr="00F638A8">
        <w:rPr>
          <w:rFonts w:ascii="Times New Roman" w:eastAsia="Times New Roman" w:hAnsi="Times New Roman" w:cs="Times New Roman"/>
          <w:bCs/>
          <w:sz w:val="24"/>
          <w:szCs w:val="24"/>
        </w:rPr>
        <w:t>Critically examine one’s own prejudices and beliefs, using the taping project in SWRK 213.</w:t>
      </w:r>
    </w:p>
    <w:p w:rsidR="00FD7B1E" w:rsidRPr="00F638A8" w:rsidRDefault="00FD7B1E" w:rsidP="00FD7B1E">
      <w:pPr>
        <w:widowControl w:val="0"/>
        <w:autoSpaceDE w:val="0"/>
        <w:autoSpaceDN w:val="0"/>
        <w:adjustRightInd w:val="0"/>
        <w:ind w:left="1440" w:hanging="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ab/>
      </w:r>
      <w:r w:rsidRPr="00F638A8">
        <w:rPr>
          <w:rFonts w:ascii="Times New Roman" w:eastAsia="Times New Roman" w:hAnsi="Times New Roman" w:cs="Times New Roman"/>
          <w:bCs/>
          <w:sz w:val="24"/>
          <w:szCs w:val="24"/>
        </w:rPr>
        <w:t>Complete a comprehensive research project or thesis that includes a thorough literature review (theoretical and empirical) as well as data collection and analysis.</w:t>
      </w:r>
    </w:p>
    <w:p w:rsidR="005C202E" w:rsidRPr="00FB7A08" w:rsidRDefault="005C202E" w:rsidP="008D7EAC">
      <w:pPr>
        <w:widowControl w:val="0"/>
        <w:autoSpaceDE w:val="0"/>
        <w:autoSpaceDN w:val="0"/>
        <w:adjustRightInd w:val="0"/>
        <w:spacing w:after="0" w:line="240" w:lineRule="auto"/>
        <w:rPr>
          <w:rFonts w:ascii="Times New Roman" w:eastAsia="Times New Roman" w:hAnsi="Times New Roman" w:cs="Times New Roman"/>
          <w:sz w:val="24"/>
          <w:szCs w:val="24"/>
        </w:rPr>
      </w:pPr>
    </w:p>
    <w:p w:rsidR="00CA674B" w:rsidRPr="00FB7A08" w:rsidRDefault="00CA674B" w:rsidP="008D7EAC">
      <w:pPr>
        <w:widowControl w:val="0"/>
        <w:autoSpaceDE w:val="0"/>
        <w:autoSpaceDN w:val="0"/>
        <w:adjustRightInd w:val="0"/>
        <w:spacing w:after="0" w:line="240" w:lineRule="auto"/>
        <w:rPr>
          <w:rFonts w:ascii="Times New Roman" w:eastAsia="Times New Roman" w:hAnsi="Times New Roman" w:cs="Times New Roman"/>
          <w:sz w:val="24"/>
          <w:szCs w:val="24"/>
        </w:rPr>
      </w:pPr>
      <w:r w:rsidRPr="00FB7A08">
        <w:rPr>
          <w:rFonts w:ascii="Times New Roman" w:eastAsia="Times New Roman" w:hAnsi="Times New Roman" w:cs="Times New Roman"/>
          <w:b/>
          <w:bCs/>
          <w:sz w:val="24"/>
          <w:szCs w:val="24"/>
        </w:rPr>
        <w:t>2.  What instruments did you use to assess them?</w:t>
      </w:r>
    </w:p>
    <w:p w:rsidR="00CA674B" w:rsidRPr="00FB7A08" w:rsidRDefault="00CA674B" w:rsidP="008D7EAC">
      <w:pPr>
        <w:widowControl w:val="0"/>
        <w:autoSpaceDE w:val="0"/>
        <w:autoSpaceDN w:val="0"/>
        <w:adjustRightInd w:val="0"/>
        <w:spacing w:after="0" w:line="240" w:lineRule="auto"/>
        <w:rPr>
          <w:rFonts w:ascii="Times New Roman" w:eastAsia="Times New Roman" w:hAnsi="Times New Roman" w:cs="Times New Roman"/>
          <w:i/>
          <w:sz w:val="24"/>
          <w:szCs w:val="24"/>
        </w:rPr>
      </w:pPr>
      <w:r w:rsidRPr="00FB7A08">
        <w:rPr>
          <w:rFonts w:ascii="Times New Roman" w:eastAsia="Times New Roman" w:hAnsi="Times New Roman" w:cs="Times New Roman"/>
          <w:i/>
          <w:sz w:val="24"/>
          <w:szCs w:val="24"/>
        </w:rPr>
        <w:t xml:space="preserve">If this does not align with the outcomes and activities detailed in the timeline of the SOAP, please provide an explanation of this discrepancy.  If the standards for student performance are not included in your SOAP, you should include them here.  For </w:t>
      </w:r>
      <w:r w:rsidR="00D54ECA" w:rsidRPr="00FB7A08">
        <w:rPr>
          <w:rFonts w:ascii="Times New Roman" w:eastAsia="Times New Roman" w:hAnsi="Times New Roman" w:cs="Times New Roman"/>
          <w:i/>
          <w:sz w:val="24"/>
          <w:szCs w:val="24"/>
        </w:rPr>
        <w:t>example,</w:t>
      </w:r>
      <w:r w:rsidRPr="00FB7A08">
        <w:rPr>
          <w:rFonts w:ascii="Times New Roman" w:eastAsia="Times New Roman" w:hAnsi="Times New Roman" w:cs="Times New Roman"/>
          <w:i/>
          <w:sz w:val="24"/>
          <w:szCs w:val="24"/>
        </w:rPr>
        <w:t xml:space="preserve"> "On outcome 2.3, 80% of students will score an average of 3.5 out of 5 on the attached rubric.”</w:t>
      </w:r>
    </w:p>
    <w:p w:rsidR="00FE694A" w:rsidRPr="00FB7A08" w:rsidRDefault="00FE694A" w:rsidP="008D7EAC">
      <w:pPr>
        <w:widowControl w:val="0"/>
        <w:autoSpaceDE w:val="0"/>
        <w:autoSpaceDN w:val="0"/>
        <w:adjustRightInd w:val="0"/>
        <w:spacing w:after="0" w:line="240" w:lineRule="auto"/>
        <w:rPr>
          <w:rFonts w:ascii="Times New Roman" w:eastAsia="Times New Roman" w:hAnsi="Times New Roman" w:cs="Times New Roman"/>
          <w:sz w:val="24"/>
          <w:szCs w:val="24"/>
        </w:rPr>
      </w:pPr>
    </w:p>
    <w:p w:rsidR="007937C1" w:rsidRPr="00FB7A08" w:rsidRDefault="007937C1" w:rsidP="00877D48">
      <w:pPr>
        <w:widowControl w:val="0"/>
        <w:autoSpaceDE w:val="0"/>
        <w:autoSpaceDN w:val="0"/>
        <w:adjustRightInd w:val="0"/>
        <w:rPr>
          <w:rFonts w:ascii="Times New Roman" w:eastAsia="Times New Roman" w:hAnsi="Times New Roman" w:cs="Times New Roman"/>
          <w:b/>
          <w:sz w:val="24"/>
          <w:szCs w:val="24"/>
        </w:rPr>
      </w:pPr>
      <w:r w:rsidRPr="00FB7A08">
        <w:rPr>
          <w:rFonts w:ascii="Times New Roman" w:eastAsia="Times New Roman" w:hAnsi="Times New Roman" w:cs="Times New Roman"/>
          <w:b/>
          <w:sz w:val="24"/>
          <w:szCs w:val="24"/>
        </w:rPr>
        <w:t>MSW Program Direct Measures</w:t>
      </w:r>
    </w:p>
    <w:p w:rsidR="005A47A5" w:rsidRDefault="007C0935" w:rsidP="00024792">
      <w:pPr>
        <w:widowControl w:val="0"/>
        <w:autoSpaceDE w:val="0"/>
        <w:autoSpaceDN w:val="0"/>
        <w:adjustRightInd w:val="0"/>
        <w:rPr>
          <w:rFonts w:ascii="Times New Roman" w:eastAsia="Times New Roman" w:hAnsi="Times New Roman" w:cs="Times New Roman"/>
          <w:sz w:val="24"/>
          <w:szCs w:val="24"/>
        </w:rPr>
      </w:pPr>
      <w:r w:rsidRPr="00FB7A08">
        <w:rPr>
          <w:rFonts w:ascii="Times New Roman" w:eastAsia="Times New Roman" w:hAnsi="Times New Roman" w:cs="Times New Roman"/>
          <w:sz w:val="24"/>
          <w:szCs w:val="24"/>
        </w:rPr>
        <w:t xml:space="preserve">The Department of Social Work Education </w:t>
      </w:r>
      <w:r>
        <w:rPr>
          <w:rFonts w:ascii="Times New Roman" w:eastAsia="Times New Roman" w:hAnsi="Times New Roman" w:cs="Times New Roman"/>
          <w:sz w:val="24"/>
          <w:szCs w:val="24"/>
        </w:rPr>
        <w:t xml:space="preserve">uses 19 </w:t>
      </w:r>
      <w:r w:rsidR="006A1299">
        <w:rPr>
          <w:rFonts w:ascii="Times New Roman" w:eastAsia="Times New Roman" w:hAnsi="Times New Roman" w:cs="Times New Roman"/>
          <w:sz w:val="24"/>
          <w:szCs w:val="24"/>
        </w:rPr>
        <w:t>Standard Assignments (in classroom) and 42 Field Practicum Assignments to assess the 55 student learning outcomes</w:t>
      </w:r>
      <w:r w:rsidR="00465230">
        <w:rPr>
          <w:rFonts w:ascii="Times New Roman" w:eastAsia="Times New Roman" w:hAnsi="Times New Roman" w:cs="Times New Roman"/>
          <w:sz w:val="24"/>
          <w:szCs w:val="24"/>
        </w:rPr>
        <w:t xml:space="preserve"> for the MSW program</w:t>
      </w:r>
      <w:r w:rsidR="006A1299">
        <w:rPr>
          <w:rFonts w:ascii="Times New Roman" w:eastAsia="Times New Roman" w:hAnsi="Times New Roman" w:cs="Times New Roman"/>
          <w:sz w:val="24"/>
          <w:szCs w:val="24"/>
        </w:rPr>
        <w:t xml:space="preserve">. </w:t>
      </w:r>
    </w:p>
    <w:p w:rsidR="00024792" w:rsidRPr="00024792" w:rsidRDefault="00024792" w:rsidP="00024792">
      <w:pPr>
        <w:widowControl w:val="0"/>
        <w:autoSpaceDE w:val="0"/>
        <w:autoSpaceDN w:val="0"/>
        <w:adjustRightInd w:val="0"/>
        <w:rPr>
          <w:rFonts w:ascii="Times New Roman" w:eastAsia="Times New Roman" w:hAnsi="Times New Roman" w:cs="Times New Roman"/>
          <w:sz w:val="24"/>
          <w:szCs w:val="24"/>
        </w:rPr>
      </w:pPr>
      <w:r w:rsidRPr="00024792">
        <w:rPr>
          <w:rFonts w:ascii="Times New Roman" w:eastAsia="Times New Roman" w:hAnsi="Times New Roman" w:cs="Times New Roman"/>
          <w:sz w:val="24"/>
          <w:szCs w:val="24"/>
        </w:rPr>
        <w:t xml:space="preserve">The instruments used to assess </w:t>
      </w:r>
      <w:r w:rsidR="007C0935">
        <w:rPr>
          <w:rFonts w:ascii="Times New Roman" w:eastAsia="Times New Roman" w:hAnsi="Times New Roman" w:cs="Times New Roman"/>
          <w:sz w:val="24"/>
          <w:szCs w:val="24"/>
        </w:rPr>
        <w:t xml:space="preserve">the 10 </w:t>
      </w:r>
      <w:r w:rsidRPr="00024792">
        <w:rPr>
          <w:rFonts w:ascii="Times New Roman" w:eastAsia="Times New Roman" w:hAnsi="Times New Roman" w:cs="Times New Roman"/>
          <w:sz w:val="24"/>
          <w:szCs w:val="24"/>
        </w:rPr>
        <w:t>learning outcomes included</w:t>
      </w:r>
      <w:r w:rsidR="006A1299">
        <w:rPr>
          <w:rFonts w:ascii="Times New Roman" w:eastAsia="Times New Roman" w:hAnsi="Times New Roman" w:cs="Times New Roman"/>
          <w:sz w:val="24"/>
          <w:szCs w:val="24"/>
        </w:rPr>
        <w:t xml:space="preserve"> in this report were the following</w:t>
      </w:r>
      <w:r w:rsidRPr="00024792">
        <w:rPr>
          <w:rFonts w:ascii="Times New Roman" w:eastAsia="Times New Roman" w:hAnsi="Times New Roman" w:cs="Times New Roman"/>
          <w:sz w:val="24"/>
          <w:szCs w:val="24"/>
        </w:rPr>
        <w:t>:</w:t>
      </w:r>
    </w:p>
    <w:p w:rsidR="0004430D" w:rsidRPr="00FB7A08" w:rsidRDefault="0004430D" w:rsidP="0004430D">
      <w:pPr>
        <w:pStyle w:val="ListParagraph"/>
        <w:numPr>
          <w:ilvl w:val="0"/>
          <w:numId w:val="25"/>
        </w:numPr>
        <w:jc w:val="left"/>
        <w:rPr>
          <w:rFonts w:ascii="Times New Roman" w:hAnsi="Times New Roman" w:cs="Times New Roman"/>
          <w:sz w:val="24"/>
          <w:szCs w:val="24"/>
        </w:rPr>
      </w:pPr>
      <w:r w:rsidRPr="00FB7A08">
        <w:rPr>
          <w:rFonts w:ascii="Times New Roman" w:hAnsi="Times New Roman" w:cs="Times New Roman"/>
          <w:sz w:val="24"/>
          <w:szCs w:val="24"/>
        </w:rPr>
        <w:t>SWRK 200 Standard Assignment - Policy Making Process</w:t>
      </w:r>
    </w:p>
    <w:p w:rsidR="0004430D" w:rsidRPr="00FB7A08" w:rsidRDefault="0004430D" w:rsidP="000A303E">
      <w:pPr>
        <w:pStyle w:val="ListParagraph"/>
        <w:numPr>
          <w:ilvl w:val="0"/>
          <w:numId w:val="25"/>
        </w:numPr>
        <w:jc w:val="left"/>
        <w:rPr>
          <w:rFonts w:ascii="Times New Roman" w:hAnsi="Times New Roman" w:cs="Times New Roman"/>
          <w:sz w:val="24"/>
          <w:szCs w:val="24"/>
        </w:rPr>
      </w:pPr>
      <w:r w:rsidRPr="00FB7A08">
        <w:rPr>
          <w:rFonts w:ascii="Times New Roman" w:hAnsi="Times New Roman" w:cs="Times New Roman"/>
          <w:sz w:val="24"/>
          <w:szCs w:val="24"/>
        </w:rPr>
        <w:t xml:space="preserve">SWRK 220 </w:t>
      </w:r>
      <w:r w:rsidR="00877D48" w:rsidRPr="00FB7A08">
        <w:rPr>
          <w:rFonts w:ascii="Times New Roman" w:hAnsi="Times New Roman" w:cs="Times New Roman"/>
          <w:sz w:val="24"/>
          <w:szCs w:val="24"/>
        </w:rPr>
        <w:t>Standard Assignment</w:t>
      </w:r>
      <w:r w:rsidRPr="00FB7A08">
        <w:rPr>
          <w:rFonts w:ascii="Times New Roman" w:hAnsi="Times New Roman" w:cs="Times New Roman"/>
          <w:sz w:val="24"/>
          <w:szCs w:val="24"/>
        </w:rPr>
        <w:t xml:space="preserve"> </w:t>
      </w:r>
      <w:r w:rsidR="00877D48" w:rsidRPr="00FB7A08">
        <w:rPr>
          <w:rFonts w:ascii="Times New Roman" w:hAnsi="Times New Roman" w:cs="Times New Roman"/>
          <w:sz w:val="24"/>
          <w:szCs w:val="24"/>
        </w:rPr>
        <w:t xml:space="preserve">– Assessment Assignment </w:t>
      </w:r>
    </w:p>
    <w:p w:rsidR="0004430D" w:rsidRPr="00FB7A08" w:rsidRDefault="00805CA4" w:rsidP="000A303E">
      <w:pPr>
        <w:pStyle w:val="ListParagraph"/>
        <w:numPr>
          <w:ilvl w:val="0"/>
          <w:numId w:val="25"/>
        </w:numPr>
        <w:jc w:val="left"/>
        <w:rPr>
          <w:rFonts w:ascii="Times New Roman" w:hAnsi="Times New Roman" w:cs="Times New Roman"/>
          <w:sz w:val="24"/>
          <w:szCs w:val="24"/>
        </w:rPr>
      </w:pPr>
      <w:r>
        <w:rPr>
          <w:rFonts w:ascii="Times New Roman" w:hAnsi="Times New Roman" w:cs="Times New Roman"/>
          <w:sz w:val="24"/>
          <w:szCs w:val="24"/>
        </w:rPr>
        <w:t>SWRK 298/99</w:t>
      </w:r>
      <w:r w:rsidR="0004430D" w:rsidRPr="00FB7A08">
        <w:rPr>
          <w:rFonts w:ascii="Times New Roman" w:hAnsi="Times New Roman" w:cs="Times New Roman"/>
          <w:sz w:val="24"/>
          <w:szCs w:val="24"/>
        </w:rPr>
        <w:t xml:space="preserve"> Standard Assignment </w:t>
      </w:r>
      <w:r w:rsidR="00877D48" w:rsidRPr="00FB7A08">
        <w:rPr>
          <w:rFonts w:ascii="Times New Roman" w:hAnsi="Times New Roman" w:cs="Times New Roman"/>
          <w:sz w:val="24"/>
          <w:szCs w:val="24"/>
        </w:rPr>
        <w:t>– Seminar in Thesis / Project</w:t>
      </w:r>
    </w:p>
    <w:p w:rsidR="0004430D" w:rsidRPr="00FB7A08" w:rsidRDefault="0004430D" w:rsidP="000A303E">
      <w:pPr>
        <w:pStyle w:val="ListParagraph"/>
        <w:numPr>
          <w:ilvl w:val="0"/>
          <w:numId w:val="25"/>
        </w:numPr>
        <w:jc w:val="left"/>
        <w:rPr>
          <w:rFonts w:ascii="Times New Roman" w:hAnsi="Times New Roman" w:cs="Times New Roman"/>
          <w:sz w:val="24"/>
          <w:szCs w:val="24"/>
        </w:rPr>
      </w:pPr>
      <w:r w:rsidRPr="00FB7A08">
        <w:rPr>
          <w:rFonts w:ascii="Times New Roman" w:eastAsia="Times New Roman" w:hAnsi="Times New Roman" w:cs="Times New Roman"/>
          <w:sz w:val="24"/>
          <w:szCs w:val="24"/>
        </w:rPr>
        <w:t>SWRK 280 (fall) Foundation Field Practice Performance Evaluation</w:t>
      </w:r>
    </w:p>
    <w:p w:rsidR="000A303E" w:rsidRPr="00FB7A08" w:rsidRDefault="0004430D" w:rsidP="000A303E">
      <w:pPr>
        <w:pStyle w:val="ListParagraph"/>
        <w:numPr>
          <w:ilvl w:val="0"/>
          <w:numId w:val="25"/>
        </w:numPr>
        <w:jc w:val="left"/>
        <w:rPr>
          <w:rFonts w:ascii="Times New Roman" w:hAnsi="Times New Roman" w:cs="Times New Roman"/>
          <w:sz w:val="24"/>
          <w:szCs w:val="24"/>
        </w:rPr>
      </w:pPr>
      <w:r w:rsidRPr="00FB7A08">
        <w:rPr>
          <w:rFonts w:ascii="Times New Roman" w:eastAsia="Times New Roman" w:hAnsi="Times New Roman" w:cs="Times New Roman"/>
          <w:sz w:val="24"/>
          <w:szCs w:val="24"/>
        </w:rPr>
        <w:t>SWRK 282 (fall) Advanced Field Practice Performance Evaluation</w:t>
      </w:r>
    </w:p>
    <w:p w:rsidR="00A8799D" w:rsidRDefault="00A8799D" w:rsidP="004E3D6F">
      <w:pPr>
        <w:widowControl w:val="0"/>
        <w:autoSpaceDE w:val="0"/>
        <w:autoSpaceDN w:val="0"/>
        <w:adjustRightInd w:val="0"/>
        <w:rPr>
          <w:rFonts w:ascii="Times New Roman" w:eastAsia="Times New Roman" w:hAnsi="Times New Roman" w:cs="Times New Roman"/>
          <w:i/>
          <w:sz w:val="24"/>
          <w:szCs w:val="24"/>
          <w:u w:val="single"/>
        </w:rPr>
      </w:pPr>
    </w:p>
    <w:p w:rsidR="000A303E" w:rsidRPr="00FB7A08" w:rsidRDefault="000A303E" w:rsidP="004E3D6F">
      <w:pPr>
        <w:widowControl w:val="0"/>
        <w:autoSpaceDE w:val="0"/>
        <w:autoSpaceDN w:val="0"/>
        <w:adjustRightInd w:val="0"/>
        <w:rPr>
          <w:rFonts w:ascii="Times New Roman" w:eastAsia="Times New Roman" w:hAnsi="Times New Roman" w:cs="Times New Roman"/>
          <w:sz w:val="24"/>
          <w:szCs w:val="24"/>
        </w:rPr>
      </w:pPr>
      <w:r w:rsidRPr="00FB7A08">
        <w:rPr>
          <w:rFonts w:ascii="Times New Roman" w:eastAsia="Times New Roman" w:hAnsi="Times New Roman" w:cs="Times New Roman"/>
          <w:i/>
          <w:sz w:val="24"/>
          <w:szCs w:val="24"/>
          <w:u w:val="single"/>
        </w:rPr>
        <w:t>Note</w:t>
      </w:r>
      <w:r w:rsidRPr="00FB7A08">
        <w:rPr>
          <w:rFonts w:ascii="Times New Roman" w:eastAsia="Times New Roman" w:hAnsi="Times New Roman" w:cs="Times New Roman"/>
          <w:sz w:val="24"/>
          <w:szCs w:val="24"/>
        </w:rPr>
        <w:t>: The Department of Social Work Education refers to Standard Assignments as “Common Assignments” as required by our national accrediting body</w:t>
      </w:r>
      <w:r w:rsidR="00894965">
        <w:rPr>
          <w:rFonts w:ascii="Times New Roman" w:eastAsia="Times New Roman" w:hAnsi="Times New Roman" w:cs="Times New Roman"/>
          <w:sz w:val="24"/>
          <w:szCs w:val="24"/>
        </w:rPr>
        <w:t>—Council on Social Work Education (CSWE)</w:t>
      </w:r>
      <w:r w:rsidRPr="00FB7A08">
        <w:rPr>
          <w:rFonts w:ascii="Times New Roman" w:eastAsia="Times New Roman" w:hAnsi="Times New Roman" w:cs="Times New Roman"/>
          <w:sz w:val="24"/>
          <w:szCs w:val="24"/>
        </w:rPr>
        <w:t>.</w:t>
      </w:r>
    </w:p>
    <w:p w:rsidR="006A1299" w:rsidRDefault="006A1299" w:rsidP="00B7738C">
      <w:pPr>
        <w:rPr>
          <w:rFonts w:ascii="Times New Roman" w:hAnsi="Times New Roman" w:cs="Times New Roman"/>
          <w:b/>
          <w:sz w:val="24"/>
          <w:szCs w:val="24"/>
        </w:rPr>
      </w:pPr>
    </w:p>
    <w:p w:rsidR="00B7738C" w:rsidRPr="00FB7A08" w:rsidRDefault="00B7738C" w:rsidP="00B7738C">
      <w:pPr>
        <w:rPr>
          <w:rFonts w:ascii="Times New Roman" w:hAnsi="Times New Roman" w:cs="Times New Roman"/>
          <w:b/>
          <w:sz w:val="24"/>
          <w:szCs w:val="24"/>
        </w:rPr>
      </w:pPr>
      <w:r w:rsidRPr="00FB7A08">
        <w:rPr>
          <w:rFonts w:ascii="Times New Roman" w:hAnsi="Times New Roman" w:cs="Times New Roman"/>
          <w:b/>
          <w:sz w:val="24"/>
          <w:szCs w:val="24"/>
        </w:rPr>
        <w:t>Indirect Measures</w:t>
      </w:r>
    </w:p>
    <w:p w:rsidR="00B7738C" w:rsidRPr="00FB7A08" w:rsidRDefault="00B7738C" w:rsidP="007937C1">
      <w:pPr>
        <w:pStyle w:val="ListParagraph"/>
        <w:numPr>
          <w:ilvl w:val="0"/>
          <w:numId w:val="26"/>
        </w:numPr>
        <w:jc w:val="left"/>
        <w:rPr>
          <w:rFonts w:ascii="Times New Roman" w:hAnsi="Times New Roman" w:cs="Times New Roman"/>
          <w:sz w:val="24"/>
          <w:szCs w:val="24"/>
          <w:u w:val="single"/>
        </w:rPr>
      </w:pPr>
      <w:r w:rsidRPr="00FB7A08">
        <w:rPr>
          <w:rFonts w:ascii="Times New Roman" w:hAnsi="Times New Roman" w:cs="Times New Roman"/>
          <w:sz w:val="24"/>
          <w:szCs w:val="24"/>
          <w:u w:val="single"/>
        </w:rPr>
        <w:t>End of Year Student Survey</w:t>
      </w:r>
    </w:p>
    <w:p w:rsidR="00B7738C" w:rsidRPr="00FB7A08" w:rsidRDefault="00B7738C" w:rsidP="00991E10">
      <w:pPr>
        <w:ind w:left="720"/>
        <w:rPr>
          <w:rFonts w:ascii="Times New Roman" w:hAnsi="Times New Roman" w:cs="Times New Roman"/>
          <w:sz w:val="24"/>
          <w:szCs w:val="24"/>
        </w:rPr>
      </w:pPr>
      <w:r w:rsidRPr="00FB7A08">
        <w:rPr>
          <w:rFonts w:ascii="Times New Roman" w:hAnsi="Times New Roman" w:cs="Times New Roman"/>
          <w:sz w:val="24"/>
          <w:szCs w:val="24"/>
        </w:rPr>
        <w:t>An end of year</w:t>
      </w:r>
      <w:r w:rsidR="007937C1" w:rsidRPr="00FB7A08">
        <w:rPr>
          <w:rFonts w:ascii="Times New Roman" w:hAnsi="Times New Roman" w:cs="Times New Roman"/>
          <w:sz w:val="24"/>
          <w:szCs w:val="24"/>
        </w:rPr>
        <w:t xml:space="preserve"> student survey was </w:t>
      </w:r>
      <w:r w:rsidR="004E3D6F" w:rsidRPr="00FB7A08">
        <w:rPr>
          <w:rFonts w:ascii="Times New Roman" w:hAnsi="Times New Roman" w:cs="Times New Roman"/>
          <w:sz w:val="24"/>
          <w:szCs w:val="24"/>
        </w:rPr>
        <w:t>completed by</w:t>
      </w:r>
      <w:r w:rsidR="00607144" w:rsidRPr="00FB7A08">
        <w:rPr>
          <w:rFonts w:ascii="Times New Roman" w:hAnsi="Times New Roman" w:cs="Times New Roman"/>
          <w:sz w:val="24"/>
          <w:szCs w:val="24"/>
        </w:rPr>
        <w:t xml:space="preserve"> 3</w:t>
      </w:r>
      <w:r w:rsidR="008C1649" w:rsidRPr="00FB7A08">
        <w:rPr>
          <w:rFonts w:ascii="Times New Roman" w:hAnsi="Times New Roman" w:cs="Times New Roman"/>
          <w:sz w:val="24"/>
          <w:szCs w:val="24"/>
        </w:rPr>
        <w:t>5</w:t>
      </w:r>
      <w:r w:rsidRPr="00FB7A08">
        <w:rPr>
          <w:rFonts w:ascii="Times New Roman" w:hAnsi="Times New Roman" w:cs="Times New Roman"/>
          <w:sz w:val="24"/>
          <w:szCs w:val="24"/>
        </w:rPr>
        <w:t xml:space="preserve"> graduating </w:t>
      </w:r>
      <w:r w:rsidR="00433D2F" w:rsidRPr="00FB7A08">
        <w:rPr>
          <w:rFonts w:ascii="Times New Roman" w:hAnsi="Times New Roman" w:cs="Times New Roman"/>
          <w:sz w:val="24"/>
          <w:szCs w:val="24"/>
        </w:rPr>
        <w:t>4</w:t>
      </w:r>
      <w:r w:rsidR="00BC2544" w:rsidRPr="00FB7A08">
        <w:rPr>
          <w:rFonts w:ascii="Times New Roman" w:hAnsi="Times New Roman" w:cs="Times New Roman"/>
          <w:sz w:val="24"/>
          <w:szCs w:val="24"/>
        </w:rPr>
        <w:t>3</w:t>
      </w:r>
      <w:r w:rsidR="00433D2F" w:rsidRPr="00FB7A08">
        <w:rPr>
          <w:rFonts w:ascii="Times New Roman" w:hAnsi="Times New Roman" w:cs="Times New Roman"/>
          <w:sz w:val="24"/>
          <w:szCs w:val="24"/>
        </w:rPr>
        <w:t xml:space="preserve"> </w:t>
      </w:r>
      <w:r w:rsidR="007937C1" w:rsidRPr="00FB7A08">
        <w:rPr>
          <w:rFonts w:ascii="Times New Roman" w:hAnsi="Times New Roman" w:cs="Times New Roman"/>
          <w:sz w:val="24"/>
          <w:szCs w:val="24"/>
        </w:rPr>
        <w:t xml:space="preserve">graduating MSW students </w:t>
      </w:r>
      <w:r w:rsidRPr="00FB7A08">
        <w:rPr>
          <w:rFonts w:ascii="Times New Roman" w:hAnsi="Times New Roman" w:cs="Times New Roman"/>
          <w:sz w:val="24"/>
          <w:szCs w:val="24"/>
        </w:rPr>
        <w:t>during class</w:t>
      </w:r>
      <w:r w:rsidR="007937C1" w:rsidRPr="00FB7A08">
        <w:rPr>
          <w:rFonts w:ascii="Times New Roman" w:hAnsi="Times New Roman" w:cs="Times New Roman"/>
          <w:sz w:val="24"/>
          <w:szCs w:val="24"/>
        </w:rPr>
        <w:t xml:space="preserve"> in the latter part of the semester</w:t>
      </w:r>
      <w:r w:rsidRPr="00FB7A08">
        <w:rPr>
          <w:rFonts w:ascii="Times New Roman" w:hAnsi="Times New Roman" w:cs="Times New Roman"/>
          <w:sz w:val="24"/>
          <w:szCs w:val="24"/>
        </w:rPr>
        <w:t xml:space="preserve">.  </w:t>
      </w:r>
    </w:p>
    <w:p w:rsidR="008D7EAC" w:rsidRPr="00FB7A08" w:rsidRDefault="008D7EAC" w:rsidP="008D7EAC">
      <w:pPr>
        <w:widowControl w:val="0"/>
        <w:autoSpaceDE w:val="0"/>
        <w:autoSpaceDN w:val="0"/>
        <w:adjustRightInd w:val="0"/>
        <w:spacing w:after="0" w:line="240" w:lineRule="auto"/>
        <w:rPr>
          <w:rFonts w:ascii="Times New Roman" w:eastAsia="Times New Roman" w:hAnsi="Times New Roman" w:cs="Times New Roman"/>
          <w:sz w:val="24"/>
          <w:szCs w:val="24"/>
        </w:rPr>
      </w:pPr>
    </w:p>
    <w:p w:rsidR="00CA674B" w:rsidRPr="00FB7A08" w:rsidRDefault="00CA674B" w:rsidP="008D7EAC">
      <w:pPr>
        <w:widowControl w:val="0"/>
        <w:autoSpaceDE w:val="0"/>
        <w:autoSpaceDN w:val="0"/>
        <w:adjustRightInd w:val="0"/>
        <w:spacing w:after="0" w:line="240" w:lineRule="auto"/>
        <w:rPr>
          <w:rFonts w:ascii="Times New Roman" w:eastAsia="Times New Roman" w:hAnsi="Times New Roman" w:cs="Times New Roman"/>
          <w:sz w:val="24"/>
          <w:szCs w:val="24"/>
        </w:rPr>
      </w:pPr>
      <w:r w:rsidRPr="00FB7A08">
        <w:rPr>
          <w:rFonts w:ascii="Times New Roman" w:eastAsia="Times New Roman" w:hAnsi="Times New Roman" w:cs="Times New Roman"/>
          <w:b/>
          <w:bCs/>
          <w:sz w:val="24"/>
          <w:szCs w:val="24"/>
        </w:rPr>
        <w:t>3.  What did you discover from these data?</w:t>
      </w:r>
    </w:p>
    <w:p w:rsidR="003E6ED8" w:rsidRPr="00FB7A08" w:rsidRDefault="00CA674B" w:rsidP="008D7EAC">
      <w:pPr>
        <w:widowControl w:val="0"/>
        <w:autoSpaceDE w:val="0"/>
        <w:autoSpaceDN w:val="0"/>
        <w:adjustRightInd w:val="0"/>
        <w:spacing w:after="0" w:line="240" w:lineRule="auto"/>
        <w:rPr>
          <w:rFonts w:ascii="Times New Roman" w:eastAsia="Times New Roman" w:hAnsi="Times New Roman" w:cs="Times New Roman"/>
          <w:i/>
          <w:sz w:val="24"/>
          <w:szCs w:val="24"/>
        </w:rPr>
      </w:pPr>
      <w:r w:rsidRPr="00FB7A08">
        <w:rPr>
          <w:rFonts w:ascii="Times New Roman" w:eastAsia="Times New Roman" w:hAnsi="Times New Roman" w:cs="Times New Roman"/>
          <w:i/>
          <w:sz w:val="24"/>
          <w:szCs w:val="24"/>
        </w:rPr>
        <w:t>Provide a discussion of student performance in relation to your standards of performance.  Where possible, indicate the re</w:t>
      </w:r>
      <w:r w:rsidR="00A56AA7" w:rsidRPr="00FB7A08">
        <w:rPr>
          <w:rFonts w:ascii="Times New Roman" w:eastAsia="Times New Roman" w:hAnsi="Times New Roman" w:cs="Times New Roman"/>
          <w:i/>
          <w:sz w:val="24"/>
          <w:szCs w:val="24"/>
        </w:rPr>
        <w:t xml:space="preserve">lative strengths and weaknesses in </w:t>
      </w:r>
      <w:r w:rsidRPr="00FB7A08">
        <w:rPr>
          <w:rFonts w:ascii="Times New Roman" w:eastAsia="Times New Roman" w:hAnsi="Times New Roman" w:cs="Times New Roman"/>
          <w:i/>
          <w:sz w:val="24"/>
          <w:szCs w:val="24"/>
        </w:rPr>
        <w:t>student performance on the outcome(s).</w:t>
      </w:r>
    </w:p>
    <w:p w:rsidR="003E6ED8" w:rsidRPr="00FB7A08" w:rsidRDefault="003E6ED8" w:rsidP="008D7EAC">
      <w:pPr>
        <w:widowControl w:val="0"/>
        <w:autoSpaceDE w:val="0"/>
        <w:autoSpaceDN w:val="0"/>
        <w:adjustRightInd w:val="0"/>
        <w:spacing w:after="0" w:line="240" w:lineRule="auto"/>
        <w:rPr>
          <w:rFonts w:ascii="Times New Roman" w:eastAsia="Times New Roman" w:hAnsi="Times New Roman" w:cs="Times New Roman"/>
          <w:sz w:val="24"/>
          <w:szCs w:val="24"/>
        </w:rPr>
      </w:pPr>
    </w:p>
    <w:p w:rsidR="00392D5A" w:rsidRPr="00FB7A08" w:rsidRDefault="00392D5A" w:rsidP="00392D5A">
      <w:pPr>
        <w:widowControl w:val="0"/>
        <w:autoSpaceDE w:val="0"/>
        <w:autoSpaceDN w:val="0"/>
        <w:adjustRightInd w:val="0"/>
        <w:rPr>
          <w:rFonts w:ascii="Times New Roman" w:eastAsia="Times New Roman" w:hAnsi="Times New Roman" w:cs="Times New Roman"/>
          <w:b/>
          <w:sz w:val="24"/>
          <w:szCs w:val="24"/>
        </w:rPr>
      </w:pPr>
      <w:r w:rsidRPr="00FB7A08">
        <w:rPr>
          <w:rFonts w:ascii="Times New Roman" w:eastAsia="Times New Roman" w:hAnsi="Times New Roman" w:cs="Times New Roman"/>
          <w:b/>
          <w:sz w:val="24"/>
          <w:szCs w:val="24"/>
        </w:rPr>
        <w:lastRenderedPageBreak/>
        <w:t>MSW Program Direct Measures</w:t>
      </w:r>
    </w:p>
    <w:p w:rsidR="00B57EE5" w:rsidRPr="00FB7A08" w:rsidRDefault="00B57EE5" w:rsidP="00B57EE5">
      <w:pPr>
        <w:rPr>
          <w:rFonts w:ascii="Times New Roman" w:hAnsi="Times New Roman" w:cs="Times New Roman"/>
          <w:sz w:val="24"/>
          <w:szCs w:val="24"/>
        </w:rPr>
      </w:pPr>
      <w:r w:rsidRPr="00FB7A08">
        <w:rPr>
          <w:rFonts w:ascii="Times New Roman" w:hAnsi="Times New Roman" w:cs="Times New Roman"/>
          <w:sz w:val="24"/>
          <w:szCs w:val="24"/>
        </w:rPr>
        <w:t>The analyses of the outcome data indicate that student performance exceeded the MSW program benchmark of 90% on each of the learning outcome</w:t>
      </w:r>
      <w:r w:rsidR="00917E85" w:rsidRPr="00FB7A08">
        <w:rPr>
          <w:rFonts w:ascii="Times New Roman" w:hAnsi="Times New Roman" w:cs="Times New Roman"/>
          <w:sz w:val="24"/>
          <w:szCs w:val="24"/>
        </w:rPr>
        <w:t>s</w:t>
      </w:r>
      <w:r w:rsidRPr="00FB7A08">
        <w:rPr>
          <w:rFonts w:ascii="Times New Roman" w:hAnsi="Times New Roman" w:cs="Times New Roman"/>
          <w:sz w:val="24"/>
          <w:szCs w:val="24"/>
        </w:rPr>
        <w:t xml:space="preserve">: </w:t>
      </w:r>
    </w:p>
    <w:p w:rsidR="00392D5A" w:rsidRPr="00FB7A08" w:rsidRDefault="00392D5A" w:rsidP="00392D5A">
      <w:pPr>
        <w:pStyle w:val="ListParagraph"/>
        <w:numPr>
          <w:ilvl w:val="0"/>
          <w:numId w:val="33"/>
        </w:numPr>
        <w:jc w:val="left"/>
        <w:rPr>
          <w:rFonts w:ascii="Times New Roman" w:hAnsi="Times New Roman" w:cs="Times New Roman"/>
          <w:sz w:val="24"/>
          <w:szCs w:val="24"/>
        </w:rPr>
      </w:pPr>
      <w:r w:rsidRPr="00FB7A08">
        <w:rPr>
          <w:rFonts w:ascii="Times New Roman" w:hAnsi="Times New Roman" w:cs="Times New Roman"/>
          <w:sz w:val="24"/>
          <w:szCs w:val="24"/>
        </w:rPr>
        <w:t>SWRK 200 Standard Assignment (Policy Making Process)</w:t>
      </w:r>
    </w:p>
    <w:p w:rsidR="00392D5A" w:rsidRPr="00FB7A08" w:rsidRDefault="00392D5A" w:rsidP="00392D5A">
      <w:pPr>
        <w:ind w:left="720"/>
        <w:rPr>
          <w:rFonts w:ascii="Times New Roman" w:hAnsi="Times New Roman" w:cs="Times New Roman"/>
          <w:sz w:val="24"/>
          <w:szCs w:val="24"/>
        </w:rPr>
      </w:pPr>
      <w:r w:rsidRPr="00FB7A08">
        <w:rPr>
          <w:rFonts w:ascii="Times New Roman" w:hAnsi="Times New Roman" w:cs="Times New Roman"/>
          <w:sz w:val="24"/>
          <w:szCs w:val="24"/>
        </w:rPr>
        <w:t>A total of 5</w:t>
      </w:r>
      <w:r w:rsidR="000E504E" w:rsidRPr="00FB7A08">
        <w:rPr>
          <w:rFonts w:ascii="Times New Roman" w:hAnsi="Times New Roman" w:cs="Times New Roman"/>
          <w:sz w:val="24"/>
          <w:szCs w:val="24"/>
        </w:rPr>
        <w:t>4</w:t>
      </w:r>
      <w:r w:rsidRPr="00FB7A08">
        <w:rPr>
          <w:rFonts w:ascii="Times New Roman" w:hAnsi="Times New Roman" w:cs="Times New Roman"/>
          <w:sz w:val="24"/>
          <w:szCs w:val="24"/>
        </w:rPr>
        <w:t xml:space="preserve"> students were assessed on</w:t>
      </w:r>
      <w:r w:rsidR="000E504E" w:rsidRPr="00FB7A08">
        <w:rPr>
          <w:rFonts w:ascii="Times New Roman" w:hAnsi="Times New Roman" w:cs="Times New Roman"/>
          <w:sz w:val="24"/>
          <w:szCs w:val="24"/>
        </w:rPr>
        <w:t xml:space="preserve"> this standard assignment with 74% </w:t>
      </w:r>
      <w:r w:rsidRPr="00FB7A08">
        <w:rPr>
          <w:rFonts w:ascii="Times New Roman" w:hAnsi="Times New Roman" w:cs="Times New Roman"/>
          <w:sz w:val="24"/>
          <w:szCs w:val="24"/>
        </w:rPr>
        <w:t>earning an A</w:t>
      </w:r>
      <w:r w:rsidR="000E504E" w:rsidRPr="00FB7A08">
        <w:rPr>
          <w:rFonts w:ascii="Times New Roman" w:hAnsi="Times New Roman" w:cs="Times New Roman"/>
          <w:sz w:val="24"/>
          <w:szCs w:val="24"/>
        </w:rPr>
        <w:t xml:space="preserve"> (40) and 26% earning B (14). T</w:t>
      </w:r>
      <w:r w:rsidRPr="00FB7A08">
        <w:rPr>
          <w:rFonts w:ascii="Times New Roman" w:hAnsi="Times New Roman" w:cs="Times New Roman"/>
          <w:sz w:val="24"/>
          <w:szCs w:val="24"/>
        </w:rPr>
        <w:t xml:space="preserve">herefore 100% of the students met the </w:t>
      </w:r>
      <w:r w:rsidR="007621C6" w:rsidRPr="00FB7A08">
        <w:rPr>
          <w:rFonts w:ascii="Times New Roman" w:hAnsi="Times New Roman" w:cs="Times New Roman"/>
          <w:sz w:val="24"/>
          <w:szCs w:val="24"/>
        </w:rPr>
        <w:t xml:space="preserve">program </w:t>
      </w:r>
      <w:r w:rsidRPr="00FB7A08">
        <w:rPr>
          <w:rFonts w:ascii="Times New Roman" w:hAnsi="Times New Roman" w:cs="Times New Roman"/>
          <w:sz w:val="24"/>
          <w:szCs w:val="24"/>
        </w:rPr>
        <w:t>benchmark of B or higher.</w:t>
      </w:r>
    </w:p>
    <w:p w:rsidR="00392D5A" w:rsidRPr="00FB7A08" w:rsidRDefault="00392D5A" w:rsidP="00392D5A">
      <w:pPr>
        <w:pStyle w:val="ListParagraph"/>
        <w:numPr>
          <w:ilvl w:val="0"/>
          <w:numId w:val="33"/>
        </w:numPr>
        <w:jc w:val="left"/>
        <w:rPr>
          <w:rFonts w:ascii="Times New Roman" w:hAnsi="Times New Roman" w:cs="Times New Roman"/>
          <w:sz w:val="24"/>
          <w:szCs w:val="24"/>
        </w:rPr>
      </w:pPr>
      <w:r w:rsidRPr="00FB7A08">
        <w:rPr>
          <w:rFonts w:ascii="Times New Roman" w:hAnsi="Times New Roman" w:cs="Times New Roman"/>
          <w:sz w:val="24"/>
          <w:szCs w:val="24"/>
        </w:rPr>
        <w:t xml:space="preserve">SWRK 220 Standard Assignment (Assessment Assignment) </w:t>
      </w:r>
    </w:p>
    <w:p w:rsidR="00392D5A" w:rsidRPr="00FB7A08" w:rsidRDefault="0064513A" w:rsidP="00392D5A">
      <w:pPr>
        <w:ind w:left="720"/>
        <w:rPr>
          <w:rFonts w:ascii="Times New Roman" w:hAnsi="Times New Roman" w:cs="Times New Roman"/>
          <w:color w:val="FF0000"/>
          <w:sz w:val="24"/>
          <w:szCs w:val="24"/>
        </w:rPr>
      </w:pPr>
      <w:r w:rsidRPr="00FB7A08">
        <w:rPr>
          <w:rFonts w:ascii="Times New Roman" w:hAnsi="Times New Roman" w:cs="Times New Roman"/>
          <w:sz w:val="24"/>
          <w:szCs w:val="24"/>
        </w:rPr>
        <w:t>A total of 60</w:t>
      </w:r>
      <w:r w:rsidR="00392D5A" w:rsidRPr="00FB7A08">
        <w:rPr>
          <w:rFonts w:ascii="Times New Roman" w:hAnsi="Times New Roman" w:cs="Times New Roman"/>
          <w:sz w:val="24"/>
          <w:szCs w:val="24"/>
        </w:rPr>
        <w:t xml:space="preserve"> students </w:t>
      </w:r>
      <w:r w:rsidR="007621C6" w:rsidRPr="00FB7A08">
        <w:rPr>
          <w:rFonts w:ascii="Times New Roman" w:hAnsi="Times New Roman" w:cs="Times New Roman"/>
          <w:sz w:val="24"/>
          <w:szCs w:val="24"/>
        </w:rPr>
        <w:t>were assessed on this</w:t>
      </w:r>
      <w:r w:rsidR="002340BB" w:rsidRPr="00FB7A08">
        <w:rPr>
          <w:rFonts w:ascii="Times New Roman" w:hAnsi="Times New Roman" w:cs="Times New Roman"/>
          <w:sz w:val="24"/>
          <w:szCs w:val="24"/>
        </w:rPr>
        <w:t xml:space="preserve"> </w:t>
      </w:r>
      <w:r w:rsidR="00392D5A" w:rsidRPr="00FB7A08">
        <w:rPr>
          <w:rFonts w:ascii="Times New Roman" w:hAnsi="Times New Roman" w:cs="Times New Roman"/>
          <w:sz w:val="24"/>
          <w:szCs w:val="24"/>
        </w:rPr>
        <w:t>standard assignment</w:t>
      </w:r>
      <w:r w:rsidRPr="00FB7A08">
        <w:rPr>
          <w:rFonts w:ascii="Times New Roman" w:hAnsi="Times New Roman" w:cs="Times New Roman"/>
          <w:sz w:val="24"/>
          <w:szCs w:val="24"/>
        </w:rPr>
        <w:t xml:space="preserve"> with 60% earning </w:t>
      </w:r>
      <w:r w:rsidR="007621C6" w:rsidRPr="00FB7A08">
        <w:rPr>
          <w:rFonts w:ascii="Times New Roman" w:hAnsi="Times New Roman" w:cs="Times New Roman"/>
          <w:sz w:val="24"/>
          <w:szCs w:val="24"/>
        </w:rPr>
        <w:t>an A</w:t>
      </w:r>
      <w:r w:rsidRPr="00FB7A08">
        <w:rPr>
          <w:rFonts w:ascii="Times New Roman" w:hAnsi="Times New Roman" w:cs="Times New Roman"/>
          <w:sz w:val="24"/>
          <w:szCs w:val="24"/>
        </w:rPr>
        <w:t xml:space="preserve"> (36)</w:t>
      </w:r>
      <w:r w:rsidR="00A65ADF">
        <w:rPr>
          <w:rFonts w:ascii="Times New Roman" w:hAnsi="Times New Roman" w:cs="Times New Roman"/>
          <w:sz w:val="24"/>
          <w:szCs w:val="24"/>
        </w:rPr>
        <w:t>,</w:t>
      </w:r>
      <w:r w:rsidRPr="00FB7A08">
        <w:rPr>
          <w:rFonts w:ascii="Times New Roman" w:hAnsi="Times New Roman" w:cs="Times New Roman"/>
          <w:sz w:val="24"/>
          <w:szCs w:val="24"/>
        </w:rPr>
        <w:t xml:space="preserve"> 3</w:t>
      </w:r>
      <w:r w:rsidR="00A65ADF">
        <w:rPr>
          <w:rFonts w:ascii="Times New Roman" w:hAnsi="Times New Roman" w:cs="Times New Roman"/>
          <w:sz w:val="24"/>
          <w:szCs w:val="24"/>
        </w:rPr>
        <w:t>2</w:t>
      </w:r>
      <w:r w:rsidRPr="00FB7A08">
        <w:rPr>
          <w:rFonts w:ascii="Times New Roman" w:hAnsi="Times New Roman" w:cs="Times New Roman"/>
          <w:sz w:val="24"/>
          <w:szCs w:val="24"/>
        </w:rPr>
        <w:t xml:space="preserve">% earning </w:t>
      </w:r>
      <w:r w:rsidR="007621C6" w:rsidRPr="00FB7A08">
        <w:rPr>
          <w:rFonts w:ascii="Times New Roman" w:hAnsi="Times New Roman" w:cs="Times New Roman"/>
          <w:sz w:val="24"/>
          <w:szCs w:val="24"/>
        </w:rPr>
        <w:t>a B</w:t>
      </w:r>
      <w:r w:rsidRPr="00FB7A08">
        <w:rPr>
          <w:rFonts w:ascii="Times New Roman" w:hAnsi="Times New Roman" w:cs="Times New Roman"/>
          <w:sz w:val="24"/>
          <w:szCs w:val="24"/>
        </w:rPr>
        <w:t xml:space="preserve"> (19) and 8</w:t>
      </w:r>
      <w:r w:rsidR="007621C6" w:rsidRPr="00FB7A08">
        <w:rPr>
          <w:rFonts w:ascii="Times New Roman" w:hAnsi="Times New Roman" w:cs="Times New Roman"/>
          <w:sz w:val="24"/>
          <w:szCs w:val="24"/>
        </w:rPr>
        <w:t xml:space="preserve">% earned a </w:t>
      </w:r>
      <w:r w:rsidR="00A65ADF">
        <w:rPr>
          <w:rFonts w:ascii="Times New Roman" w:hAnsi="Times New Roman" w:cs="Times New Roman"/>
          <w:sz w:val="24"/>
          <w:szCs w:val="24"/>
        </w:rPr>
        <w:t>C</w:t>
      </w:r>
      <w:r w:rsidRPr="00FB7A08">
        <w:rPr>
          <w:rFonts w:ascii="Times New Roman" w:hAnsi="Times New Roman" w:cs="Times New Roman"/>
          <w:sz w:val="24"/>
          <w:szCs w:val="24"/>
        </w:rPr>
        <w:t xml:space="preserve"> (5)</w:t>
      </w:r>
      <w:r w:rsidR="007621C6" w:rsidRPr="00FB7A08">
        <w:rPr>
          <w:rFonts w:ascii="Times New Roman" w:hAnsi="Times New Roman" w:cs="Times New Roman"/>
          <w:sz w:val="24"/>
          <w:szCs w:val="24"/>
        </w:rPr>
        <w:t>. Thi</w:t>
      </w:r>
      <w:r w:rsidR="00D5327A" w:rsidRPr="00FB7A08">
        <w:rPr>
          <w:rFonts w:ascii="Times New Roman" w:hAnsi="Times New Roman" w:cs="Times New Roman"/>
          <w:sz w:val="24"/>
          <w:szCs w:val="24"/>
        </w:rPr>
        <w:t xml:space="preserve">s outcome indicates that </w:t>
      </w:r>
      <w:r w:rsidR="00A65ADF">
        <w:rPr>
          <w:rFonts w:ascii="Times New Roman" w:hAnsi="Times New Roman" w:cs="Times New Roman"/>
          <w:sz w:val="24"/>
          <w:szCs w:val="24"/>
        </w:rPr>
        <w:t>92</w:t>
      </w:r>
      <w:r w:rsidR="00D5327A" w:rsidRPr="00FB7A08">
        <w:rPr>
          <w:rFonts w:ascii="Times New Roman" w:hAnsi="Times New Roman" w:cs="Times New Roman"/>
          <w:sz w:val="24"/>
          <w:szCs w:val="24"/>
        </w:rPr>
        <w:t xml:space="preserve">% </w:t>
      </w:r>
      <w:r w:rsidR="007621C6" w:rsidRPr="00FB7A08">
        <w:rPr>
          <w:rFonts w:ascii="Times New Roman" w:hAnsi="Times New Roman" w:cs="Times New Roman"/>
          <w:sz w:val="24"/>
          <w:szCs w:val="24"/>
        </w:rPr>
        <w:t>met the program benchmark of B or higher.</w:t>
      </w:r>
      <w:r w:rsidRPr="00FB7A08">
        <w:rPr>
          <w:rFonts w:ascii="Times New Roman" w:hAnsi="Times New Roman" w:cs="Times New Roman"/>
          <w:sz w:val="24"/>
          <w:szCs w:val="24"/>
        </w:rPr>
        <w:t xml:space="preserve"> </w:t>
      </w:r>
    </w:p>
    <w:p w:rsidR="00392D5A" w:rsidRPr="00FB7A08" w:rsidRDefault="00392D5A" w:rsidP="00392D5A">
      <w:pPr>
        <w:pStyle w:val="ListParagraph"/>
        <w:numPr>
          <w:ilvl w:val="0"/>
          <w:numId w:val="33"/>
        </w:numPr>
        <w:jc w:val="left"/>
        <w:rPr>
          <w:rFonts w:ascii="Times New Roman" w:hAnsi="Times New Roman" w:cs="Times New Roman"/>
          <w:sz w:val="24"/>
          <w:szCs w:val="24"/>
        </w:rPr>
      </w:pPr>
      <w:r w:rsidRPr="00FB7A08">
        <w:rPr>
          <w:rFonts w:ascii="Times New Roman" w:hAnsi="Times New Roman" w:cs="Times New Roman"/>
          <w:sz w:val="24"/>
          <w:szCs w:val="24"/>
        </w:rPr>
        <w:t>SWRK 29</w:t>
      </w:r>
      <w:r w:rsidR="00B14F0B">
        <w:rPr>
          <w:rFonts w:ascii="Times New Roman" w:hAnsi="Times New Roman" w:cs="Times New Roman"/>
          <w:sz w:val="24"/>
          <w:szCs w:val="24"/>
        </w:rPr>
        <w:t>8</w:t>
      </w:r>
      <w:r w:rsidR="00F63A12" w:rsidRPr="00FB7A08">
        <w:rPr>
          <w:rFonts w:ascii="Times New Roman" w:hAnsi="Times New Roman" w:cs="Times New Roman"/>
          <w:sz w:val="24"/>
          <w:szCs w:val="24"/>
        </w:rPr>
        <w:t>/299</w:t>
      </w:r>
      <w:r w:rsidRPr="00FB7A08">
        <w:rPr>
          <w:rFonts w:ascii="Times New Roman" w:hAnsi="Times New Roman" w:cs="Times New Roman"/>
          <w:sz w:val="24"/>
          <w:szCs w:val="24"/>
        </w:rPr>
        <w:t xml:space="preserve"> Standard Assignment (</w:t>
      </w:r>
      <w:r w:rsidR="007621C6" w:rsidRPr="00FB7A08">
        <w:rPr>
          <w:rFonts w:ascii="Times New Roman" w:hAnsi="Times New Roman" w:cs="Times New Roman"/>
          <w:sz w:val="24"/>
          <w:szCs w:val="24"/>
        </w:rPr>
        <w:t>Seminar in Thesis/</w:t>
      </w:r>
      <w:r w:rsidRPr="00FB7A08">
        <w:rPr>
          <w:rFonts w:ascii="Times New Roman" w:hAnsi="Times New Roman" w:cs="Times New Roman"/>
          <w:sz w:val="24"/>
          <w:szCs w:val="24"/>
        </w:rPr>
        <w:t>Project)</w:t>
      </w:r>
    </w:p>
    <w:p w:rsidR="007621C6" w:rsidRPr="00FB7A08" w:rsidRDefault="007621C6" w:rsidP="007621C6">
      <w:pPr>
        <w:ind w:left="720"/>
        <w:rPr>
          <w:rFonts w:ascii="Times New Roman" w:hAnsi="Times New Roman" w:cs="Times New Roman"/>
          <w:sz w:val="24"/>
          <w:szCs w:val="24"/>
        </w:rPr>
      </w:pPr>
      <w:r w:rsidRPr="00FB7A08">
        <w:rPr>
          <w:rFonts w:ascii="Times New Roman" w:hAnsi="Times New Roman" w:cs="Times New Roman"/>
          <w:sz w:val="24"/>
          <w:szCs w:val="24"/>
        </w:rPr>
        <w:t xml:space="preserve">A total of </w:t>
      </w:r>
      <w:r w:rsidR="00A06EAF" w:rsidRPr="00FB7A08">
        <w:rPr>
          <w:rFonts w:ascii="Times New Roman" w:hAnsi="Times New Roman" w:cs="Times New Roman"/>
          <w:sz w:val="24"/>
          <w:szCs w:val="24"/>
        </w:rPr>
        <w:t>29</w:t>
      </w:r>
      <w:r w:rsidRPr="00FB7A08">
        <w:rPr>
          <w:rFonts w:ascii="Times New Roman" w:hAnsi="Times New Roman" w:cs="Times New Roman"/>
          <w:sz w:val="24"/>
          <w:szCs w:val="24"/>
        </w:rPr>
        <w:t xml:space="preserve"> stu</w:t>
      </w:r>
      <w:r w:rsidR="00A06EAF" w:rsidRPr="00FB7A08">
        <w:rPr>
          <w:rFonts w:ascii="Times New Roman" w:hAnsi="Times New Roman" w:cs="Times New Roman"/>
          <w:sz w:val="24"/>
          <w:szCs w:val="24"/>
        </w:rPr>
        <w:t xml:space="preserve">dent assignments were assessed, of which </w:t>
      </w:r>
      <w:r w:rsidRPr="00FB7A08">
        <w:rPr>
          <w:rFonts w:ascii="Times New Roman" w:hAnsi="Times New Roman" w:cs="Times New Roman"/>
          <w:sz w:val="24"/>
          <w:szCs w:val="24"/>
        </w:rPr>
        <w:t>69% earned an A</w:t>
      </w:r>
      <w:r w:rsidR="00A06EAF" w:rsidRPr="00FB7A08">
        <w:rPr>
          <w:rFonts w:ascii="Times New Roman" w:hAnsi="Times New Roman" w:cs="Times New Roman"/>
          <w:sz w:val="24"/>
          <w:szCs w:val="24"/>
        </w:rPr>
        <w:t xml:space="preserve"> (20) and 31% e</w:t>
      </w:r>
      <w:r w:rsidRPr="00FB7A08">
        <w:rPr>
          <w:rFonts w:ascii="Times New Roman" w:hAnsi="Times New Roman" w:cs="Times New Roman"/>
          <w:sz w:val="24"/>
          <w:szCs w:val="24"/>
        </w:rPr>
        <w:t>arned a B</w:t>
      </w:r>
      <w:r w:rsidR="00A06EAF" w:rsidRPr="00FB7A08">
        <w:rPr>
          <w:rFonts w:ascii="Times New Roman" w:hAnsi="Times New Roman" w:cs="Times New Roman"/>
          <w:sz w:val="24"/>
          <w:szCs w:val="24"/>
        </w:rPr>
        <w:t xml:space="preserve"> (9)</w:t>
      </w:r>
      <w:r w:rsidRPr="00FB7A08">
        <w:rPr>
          <w:rFonts w:ascii="Times New Roman" w:hAnsi="Times New Roman" w:cs="Times New Roman"/>
          <w:sz w:val="24"/>
          <w:szCs w:val="24"/>
        </w:rPr>
        <w:t>. Thi</w:t>
      </w:r>
      <w:r w:rsidR="00A06EAF" w:rsidRPr="00FB7A08">
        <w:rPr>
          <w:rFonts w:ascii="Times New Roman" w:hAnsi="Times New Roman" w:cs="Times New Roman"/>
          <w:sz w:val="24"/>
          <w:szCs w:val="24"/>
        </w:rPr>
        <w:t>s data indicates that 100</w:t>
      </w:r>
      <w:r w:rsidRPr="00FB7A08">
        <w:rPr>
          <w:rFonts w:ascii="Times New Roman" w:hAnsi="Times New Roman" w:cs="Times New Roman"/>
          <w:sz w:val="24"/>
          <w:szCs w:val="24"/>
        </w:rPr>
        <w:t>% of graduating MSW students met the program benchmark for this assignment.</w:t>
      </w:r>
    </w:p>
    <w:p w:rsidR="00392D5A" w:rsidRPr="00FB7A08" w:rsidRDefault="00392D5A" w:rsidP="00392D5A">
      <w:pPr>
        <w:pStyle w:val="ListParagraph"/>
        <w:numPr>
          <w:ilvl w:val="0"/>
          <w:numId w:val="33"/>
        </w:numPr>
        <w:jc w:val="left"/>
        <w:rPr>
          <w:rFonts w:ascii="Times New Roman" w:hAnsi="Times New Roman" w:cs="Times New Roman"/>
          <w:sz w:val="24"/>
          <w:szCs w:val="24"/>
        </w:rPr>
      </w:pPr>
      <w:r w:rsidRPr="00FB7A08">
        <w:rPr>
          <w:rFonts w:ascii="Times New Roman" w:eastAsia="Times New Roman" w:hAnsi="Times New Roman" w:cs="Times New Roman"/>
          <w:sz w:val="24"/>
          <w:szCs w:val="24"/>
        </w:rPr>
        <w:t>SWRK 280 (fall) Foundation Field Practice Performance Evaluation</w:t>
      </w:r>
    </w:p>
    <w:p w:rsidR="004E77BB" w:rsidRPr="00FB7A08" w:rsidRDefault="004E77BB" w:rsidP="004E77BB">
      <w:pPr>
        <w:pStyle w:val="ListParagraph"/>
        <w:widowControl w:val="0"/>
        <w:autoSpaceDE w:val="0"/>
        <w:autoSpaceDN w:val="0"/>
        <w:adjustRightInd w:val="0"/>
        <w:jc w:val="left"/>
        <w:rPr>
          <w:rFonts w:ascii="Times New Roman" w:eastAsia="Times New Roman" w:hAnsi="Times New Roman" w:cs="Times New Roman"/>
          <w:sz w:val="24"/>
          <w:szCs w:val="24"/>
        </w:rPr>
      </w:pPr>
      <w:r w:rsidRPr="00FB7A08">
        <w:rPr>
          <w:rFonts w:ascii="Times New Roman" w:eastAsia="Arial" w:hAnsi="Times New Roman" w:cs="Times New Roman"/>
          <w:sz w:val="24"/>
          <w:szCs w:val="24"/>
        </w:rPr>
        <w:t xml:space="preserve">Each semester student performance in field practicum is evaluated using specific behavioral anchors as assessment criteria and using a standardized rating scale. The possible scores on the scale range from 1 to 5 (1= Poor, 2=Below Average, 3=Average, 4=Above Average, 5=Excellent). For the fall 2015 cohort, </w:t>
      </w:r>
      <w:r w:rsidR="00FA48E2" w:rsidRPr="00FB7A08">
        <w:rPr>
          <w:rFonts w:ascii="Times New Roman" w:eastAsia="Arial" w:hAnsi="Times New Roman" w:cs="Times New Roman"/>
          <w:sz w:val="24"/>
          <w:szCs w:val="24"/>
        </w:rPr>
        <w:t xml:space="preserve">a total of 60 performance evaluations were assessed, and </w:t>
      </w:r>
      <w:r w:rsidR="007943B1" w:rsidRPr="00FB7A08">
        <w:rPr>
          <w:rFonts w:ascii="Times New Roman" w:eastAsia="Arial" w:hAnsi="Times New Roman" w:cs="Times New Roman"/>
          <w:sz w:val="24"/>
          <w:szCs w:val="24"/>
        </w:rPr>
        <w:t>99.8</w:t>
      </w:r>
      <w:r w:rsidRPr="00FB7A08">
        <w:rPr>
          <w:rFonts w:ascii="Times New Roman" w:eastAsia="Arial" w:hAnsi="Times New Roman" w:cs="Times New Roman"/>
          <w:sz w:val="24"/>
          <w:szCs w:val="24"/>
        </w:rPr>
        <w:t>% received above average (3 or above)</w:t>
      </w:r>
      <w:r w:rsidR="00346FCD" w:rsidRPr="00FB7A08">
        <w:rPr>
          <w:rFonts w:ascii="Times New Roman" w:eastAsia="Arial" w:hAnsi="Times New Roman" w:cs="Times New Roman"/>
          <w:sz w:val="24"/>
          <w:szCs w:val="24"/>
        </w:rPr>
        <w:t xml:space="preserve"> on this measure</w:t>
      </w:r>
      <w:r w:rsidRPr="00FB7A08">
        <w:rPr>
          <w:rFonts w:ascii="Times New Roman" w:eastAsia="Arial" w:hAnsi="Times New Roman" w:cs="Times New Roman"/>
          <w:sz w:val="24"/>
          <w:szCs w:val="24"/>
        </w:rPr>
        <w:t xml:space="preserve">. </w:t>
      </w:r>
      <w:r w:rsidRPr="00FB7A08">
        <w:rPr>
          <w:rFonts w:ascii="Times New Roman" w:eastAsia="Times New Roman" w:hAnsi="Times New Roman" w:cs="Times New Roman"/>
          <w:sz w:val="24"/>
          <w:szCs w:val="24"/>
        </w:rPr>
        <w:t xml:space="preserve">This outcome indicates that students performed at a high level in their field placements, and exceeded the </w:t>
      </w:r>
      <w:r w:rsidR="007943B1" w:rsidRPr="00FB7A08">
        <w:rPr>
          <w:rFonts w:ascii="Times New Roman" w:eastAsia="Times New Roman" w:hAnsi="Times New Roman" w:cs="Times New Roman"/>
          <w:sz w:val="24"/>
          <w:szCs w:val="24"/>
        </w:rPr>
        <w:t>program benchmark of 90</w:t>
      </w:r>
      <w:r w:rsidRPr="00FB7A08">
        <w:rPr>
          <w:rFonts w:ascii="Times New Roman" w:eastAsia="Times New Roman" w:hAnsi="Times New Roman" w:cs="Times New Roman"/>
          <w:sz w:val="24"/>
          <w:szCs w:val="24"/>
        </w:rPr>
        <w:t>%.</w:t>
      </w:r>
    </w:p>
    <w:p w:rsidR="004E77BB" w:rsidRPr="00FB7A08" w:rsidRDefault="004E77BB" w:rsidP="004E77BB">
      <w:pPr>
        <w:pStyle w:val="ListParagraph"/>
        <w:jc w:val="left"/>
        <w:rPr>
          <w:rFonts w:ascii="Times New Roman" w:hAnsi="Times New Roman" w:cs="Times New Roman"/>
          <w:color w:val="FF0000"/>
          <w:sz w:val="24"/>
          <w:szCs w:val="24"/>
        </w:rPr>
      </w:pPr>
    </w:p>
    <w:p w:rsidR="00392D5A" w:rsidRPr="00FB7A08" w:rsidRDefault="007621C6" w:rsidP="00392D5A">
      <w:pPr>
        <w:pStyle w:val="ListParagraph"/>
        <w:numPr>
          <w:ilvl w:val="0"/>
          <w:numId w:val="33"/>
        </w:numPr>
        <w:jc w:val="left"/>
        <w:rPr>
          <w:rFonts w:ascii="Times New Roman" w:hAnsi="Times New Roman" w:cs="Times New Roman"/>
          <w:color w:val="FF0000"/>
          <w:sz w:val="24"/>
          <w:szCs w:val="24"/>
        </w:rPr>
      </w:pPr>
      <w:r w:rsidRPr="00FB7A08">
        <w:rPr>
          <w:rFonts w:ascii="Times New Roman" w:eastAsia="Times New Roman" w:hAnsi="Times New Roman" w:cs="Times New Roman"/>
          <w:sz w:val="24"/>
          <w:szCs w:val="24"/>
        </w:rPr>
        <w:t xml:space="preserve">SWRK 282 (fall) </w:t>
      </w:r>
      <w:r w:rsidR="00392D5A" w:rsidRPr="00FB7A08">
        <w:rPr>
          <w:rFonts w:ascii="Times New Roman" w:eastAsia="Times New Roman" w:hAnsi="Times New Roman" w:cs="Times New Roman"/>
          <w:sz w:val="24"/>
          <w:szCs w:val="24"/>
        </w:rPr>
        <w:t>Advanced Field Practice Performance Evaluation</w:t>
      </w:r>
    </w:p>
    <w:p w:rsidR="0029029B" w:rsidRPr="00FB7A08" w:rsidRDefault="0029029B" w:rsidP="00E3549D">
      <w:pPr>
        <w:pStyle w:val="ListParagraph"/>
        <w:widowControl w:val="0"/>
        <w:autoSpaceDE w:val="0"/>
        <w:autoSpaceDN w:val="0"/>
        <w:adjustRightInd w:val="0"/>
        <w:jc w:val="left"/>
        <w:rPr>
          <w:rFonts w:ascii="Times New Roman" w:eastAsia="Times New Roman" w:hAnsi="Times New Roman" w:cs="Times New Roman"/>
          <w:sz w:val="24"/>
          <w:szCs w:val="24"/>
        </w:rPr>
      </w:pPr>
      <w:r w:rsidRPr="00FB7A08">
        <w:rPr>
          <w:rFonts w:ascii="Times New Roman" w:eastAsia="Arial" w:hAnsi="Times New Roman" w:cs="Times New Roman"/>
          <w:sz w:val="24"/>
          <w:szCs w:val="24"/>
        </w:rPr>
        <w:t>Each semester student performance in field practicum is evaluated using specific behavioral anchors as assessment criteria and using a standardized rating scale. The possible scores on the scale range from 1 to 5 (1= Poor, 2=Below Average, 3=Average, 4=Above Average, 5=Excellent). For the fall 2015 cohort,</w:t>
      </w:r>
      <w:r w:rsidR="00675FF7" w:rsidRPr="00FB7A08">
        <w:rPr>
          <w:rFonts w:ascii="Times New Roman" w:eastAsia="Arial" w:hAnsi="Times New Roman" w:cs="Times New Roman"/>
          <w:sz w:val="24"/>
          <w:szCs w:val="24"/>
        </w:rPr>
        <w:t xml:space="preserve"> a total of 57 performance evaluations were assessed, and </w:t>
      </w:r>
      <w:r w:rsidRPr="00FB7A08">
        <w:rPr>
          <w:rFonts w:ascii="Times New Roman" w:eastAsia="Arial" w:hAnsi="Times New Roman" w:cs="Times New Roman"/>
          <w:sz w:val="24"/>
          <w:szCs w:val="24"/>
        </w:rPr>
        <w:t xml:space="preserve">99.8% received above average (3 or above) on this measure. </w:t>
      </w:r>
      <w:r w:rsidRPr="00FB7A08">
        <w:rPr>
          <w:rFonts w:ascii="Times New Roman" w:eastAsia="Times New Roman" w:hAnsi="Times New Roman" w:cs="Times New Roman"/>
          <w:sz w:val="24"/>
          <w:szCs w:val="24"/>
        </w:rPr>
        <w:t>This outcome indicates that students performed at a high level in their field placements, and exceeded the program benchmark of 90%.</w:t>
      </w:r>
    </w:p>
    <w:p w:rsidR="00E91000" w:rsidRDefault="00E91000" w:rsidP="00401353">
      <w:pPr>
        <w:rPr>
          <w:rFonts w:ascii="Times New Roman" w:hAnsi="Times New Roman" w:cs="Times New Roman"/>
          <w:b/>
          <w:sz w:val="24"/>
          <w:szCs w:val="24"/>
        </w:rPr>
      </w:pPr>
    </w:p>
    <w:p w:rsidR="00773F8B" w:rsidRPr="00FB7A08" w:rsidRDefault="00A237C6" w:rsidP="003E6ED8">
      <w:pPr>
        <w:rPr>
          <w:rFonts w:ascii="Times New Roman" w:hAnsi="Times New Roman" w:cs="Times New Roman"/>
          <w:b/>
          <w:sz w:val="24"/>
          <w:szCs w:val="24"/>
        </w:rPr>
      </w:pPr>
      <w:r>
        <w:rPr>
          <w:rFonts w:ascii="Times New Roman" w:hAnsi="Times New Roman" w:cs="Times New Roman"/>
          <w:b/>
          <w:sz w:val="24"/>
          <w:szCs w:val="24"/>
        </w:rPr>
        <w:t xml:space="preserve">Indirect Measure: </w:t>
      </w:r>
      <w:r w:rsidR="00915BEE" w:rsidRPr="00FB7A08">
        <w:rPr>
          <w:rFonts w:ascii="Times New Roman" w:hAnsi="Times New Roman" w:cs="Times New Roman"/>
          <w:b/>
          <w:sz w:val="24"/>
          <w:szCs w:val="24"/>
        </w:rPr>
        <w:t>End of Year Survey</w:t>
      </w:r>
    </w:p>
    <w:p w:rsidR="00915BEE" w:rsidRPr="004F7835" w:rsidRDefault="00915BEE" w:rsidP="003E6ED8">
      <w:pPr>
        <w:rPr>
          <w:rFonts w:ascii="Times New Roman" w:hAnsi="Times New Roman" w:cs="Times New Roman"/>
          <w:b/>
          <w:color w:val="000000" w:themeColor="text1"/>
          <w:sz w:val="24"/>
          <w:szCs w:val="24"/>
        </w:rPr>
      </w:pPr>
      <w:r w:rsidRPr="004F7835">
        <w:rPr>
          <w:rFonts w:ascii="Times New Roman" w:hAnsi="Times New Roman" w:cs="Times New Roman"/>
          <w:b/>
          <w:color w:val="000000" w:themeColor="text1"/>
          <w:sz w:val="24"/>
          <w:szCs w:val="24"/>
        </w:rPr>
        <w:t>MSW PROGRAM</w:t>
      </w:r>
    </w:p>
    <w:p w:rsidR="00915BEE" w:rsidRPr="004F7835" w:rsidRDefault="00915BEE" w:rsidP="00915BEE">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 xml:space="preserve">An end of year student survey was distributed to graduating MSW students during class. There were </w:t>
      </w:r>
      <w:r w:rsidR="005D3C2E" w:rsidRPr="004F7835">
        <w:rPr>
          <w:rFonts w:ascii="Times New Roman" w:hAnsi="Times New Roman" w:cs="Times New Roman"/>
          <w:color w:val="000000" w:themeColor="text1"/>
          <w:sz w:val="24"/>
          <w:szCs w:val="24"/>
        </w:rPr>
        <w:t>43 responses</w:t>
      </w:r>
      <w:r w:rsidRPr="004F7835">
        <w:rPr>
          <w:rFonts w:ascii="Times New Roman" w:hAnsi="Times New Roman" w:cs="Times New Roman"/>
          <w:color w:val="000000" w:themeColor="text1"/>
          <w:sz w:val="24"/>
          <w:szCs w:val="24"/>
        </w:rPr>
        <w:t xml:space="preserve">. The responses indicate the following themes: </w:t>
      </w:r>
    </w:p>
    <w:tbl>
      <w:tblPr>
        <w:tblStyle w:val="TableGrid"/>
        <w:tblW w:w="0" w:type="auto"/>
        <w:tblLook w:val="04A0" w:firstRow="1" w:lastRow="0" w:firstColumn="1" w:lastColumn="0" w:noHBand="0" w:noVBand="1"/>
      </w:tblPr>
      <w:tblGrid>
        <w:gridCol w:w="3984"/>
        <w:gridCol w:w="5366"/>
      </w:tblGrid>
      <w:tr w:rsidR="004F7835" w:rsidRPr="004F7835" w:rsidTr="00264821">
        <w:tc>
          <w:tcPr>
            <w:tcW w:w="3984" w:type="dxa"/>
          </w:tcPr>
          <w:p w:rsidR="00915BEE" w:rsidRPr="004F7835" w:rsidRDefault="00915BEE" w:rsidP="00461266">
            <w:pPr>
              <w:rPr>
                <w:rFonts w:ascii="Times New Roman" w:hAnsi="Times New Roman" w:cs="Times New Roman"/>
                <w:b/>
                <w:color w:val="000000" w:themeColor="text1"/>
                <w:sz w:val="24"/>
                <w:szCs w:val="24"/>
              </w:rPr>
            </w:pPr>
            <w:r w:rsidRPr="004F7835">
              <w:rPr>
                <w:rFonts w:ascii="Times New Roman" w:hAnsi="Times New Roman" w:cs="Times New Roman"/>
                <w:b/>
                <w:color w:val="000000" w:themeColor="text1"/>
                <w:sz w:val="24"/>
                <w:szCs w:val="24"/>
              </w:rPr>
              <w:lastRenderedPageBreak/>
              <w:t>What I Found Useful</w:t>
            </w:r>
          </w:p>
        </w:tc>
        <w:tc>
          <w:tcPr>
            <w:tcW w:w="5366" w:type="dxa"/>
          </w:tcPr>
          <w:p w:rsidR="00915BEE" w:rsidRPr="004F7835" w:rsidRDefault="00915BEE" w:rsidP="00461266">
            <w:pPr>
              <w:rPr>
                <w:rFonts w:ascii="Times New Roman" w:hAnsi="Times New Roman" w:cs="Times New Roman"/>
                <w:b/>
                <w:color w:val="000000" w:themeColor="text1"/>
                <w:sz w:val="24"/>
                <w:szCs w:val="24"/>
              </w:rPr>
            </w:pPr>
            <w:r w:rsidRPr="004F7835">
              <w:rPr>
                <w:rFonts w:ascii="Times New Roman" w:hAnsi="Times New Roman" w:cs="Times New Roman"/>
                <w:b/>
                <w:color w:val="000000" w:themeColor="text1"/>
                <w:sz w:val="24"/>
                <w:szCs w:val="24"/>
              </w:rPr>
              <w:t>What I Did Not Find Useful</w:t>
            </w:r>
          </w:p>
        </w:tc>
      </w:tr>
      <w:tr w:rsidR="004F7835" w:rsidRPr="004F7835" w:rsidTr="00264821">
        <w:tc>
          <w:tcPr>
            <w:tcW w:w="3984"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Professors were welcoming, caring</w:t>
            </w:r>
          </w:p>
        </w:tc>
        <w:tc>
          <w:tcPr>
            <w:tcW w:w="5366"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 xml:space="preserve">Child welfare class could include more case examples, e.g. burnout. </w:t>
            </w:r>
          </w:p>
        </w:tc>
      </w:tr>
      <w:tr w:rsidR="004F7835" w:rsidRPr="004F7835" w:rsidTr="00264821">
        <w:tc>
          <w:tcPr>
            <w:tcW w:w="3984"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Diversity and opportunity to learn</w:t>
            </w:r>
          </w:p>
        </w:tc>
        <w:tc>
          <w:tcPr>
            <w:tcW w:w="5366" w:type="dxa"/>
          </w:tcPr>
          <w:p w:rsidR="00264821" w:rsidRPr="004F7835" w:rsidRDefault="00264821" w:rsidP="00264821">
            <w:pPr>
              <w:rPr>
                <w:rFonts w:ascii="Times New Roman" w:hAnsi="Times New Roman" w:cs="Times New Roman"/>
                <w:color w:val="000000" w:themeColor="text1"/>
                <w:sz w:val="24"/>
                <w:szCs w:val="24"/>
              </w:rPr>
            </w:pPr>
          </w:p>
        </w:tc>
      </w:tr>
      <w:tr w:rsidR="004F7835" w:rsidRPr="004F7835" w:rsidTr="00264821">
        <w:tc>
          <w:tcPr>
            <w:tcW w:w="3984"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Comradery among students</w:t>
            </w:r>
          </w:p>
        </w:tc>
        <w:tc>
          <w:tcPr>
            <w:tcW w:w="5366"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Some professors were authoritative, unfair, despot</w:t>
            </w:r>
          </w:p>
        </w:tc>
      </w:tr>
      <w:tr w:rsidR="004F7835" w:rsidRPr="004F7835" w:rsidTr="00264821">
        <w:tc>
          <w:tcPr>
            <w:tcW w:w="3984"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Small class size, intimate social relation</w:t>
            </w:r>
          </w:p>
        </w:tc>
        <w:tc>
          <w:tcPr>
            <w:tcW w:w="5366"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Mandatory internship, how administrators treat students</w:t>
            </w:r>
          </w:p>
        </w:tc>
      </w:tr>
      <w:tr w:rsidR="004F7835" w:rsidRPr="004F7835" w:rsidTr="00264821">
        <w:tc>
          <w:tcPr>
            <w:tcW w:w="3984"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Broad knowledge base and practical skills</w:t>
            </w:r>
          </w:p>
        </w:tc>
        <w:tc>
          <w:tcPr>
            <w:tcW w:w="5366"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Department’s communication not enough, efficient</w:t>
            </w:r>
          </w:p>
        </w:tc>
      </w:tr>
      <w:tr w:rsidR="00264821" w:rsidRPr="004F7835" w:rsidTr="00264821">
        <w:tc>
          <w:tcPr>
            <w:tcW w:w="3984"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Internship experience</w:t>
            </w:r>
          </w:p>
        </w:tc>
        <w:tc>
          <w:tcPr>
            <w:tcW w:w="5366" w:type="dxa"/>
          </w:tcPr>
          <w:p w:rsidR="00264821" w:rsidRPr="004F7835" w:rsidRDefault="00264821" w:rsidP="00264821">
            <w:pPr>
              <w:rPr>
                <w:rFonts w:ascii="Times New Roman" w:hAnsi="Times New Roman" w:cs="Times New Roman"/>
                <w:color w:val="000000" w:themeColor="text1"/>
                <w:sz w:val="24"/>
                <w:szCs w:val="24"/>
              </w:rPr>
            </w:pPr>
            <w:r w:rsidRPr="004F7835">
              <w:rPr>
                <w:rFonts w:ascii="Times New Roman" w:hAnsi="Times New Roman" w:cs="Times New Roman"/>
                <w:color w:val="000000" w:themeColor="text1"/>
                <w:sz w:val="24"/>
                <w:szCs w:val="24"/>
              </w:rPr>
              <w:t>Mor</w:t>
            </w:r>
            <w:r w:rsidR="00BC60DE" w:rsidRPr="004F7835">
              <w:rPr>
                <w:rFonts w:ascii="Times New Roman" w:hAnsi="Times New Roman" w:cs="Times New Roman"/>
                <w:color w:val="000000" w:themeColor="text1"/>
                <w:sz w:val="24"/>
                <w:szCs w:val="24"/>
              </w:rPr>
              <w:t>e support needed for project/th</w:t>
            </w:r>
            <w:r w:rsidRPr="004F7835">
              <w:rPr>
                <w:rFonts w:ascii="Times New Roman" w:hAnsi="Times New Roman" w:cs="Times New Roman"/>
                <w:color w:val="000000" w:themeColor="text1"/>
                <w:sz w:val="24"/>
                <w:szCs w:val="24"/>
              </w:rPr>
              <w:t>esis</w:t>
            </w:r>
          </w:p>
        </w:tc>
      </w:tr>
    </w:tbl>
    <w:p w:rsidR="000E6A9D" w:rsidRPr="004F7835" w:rsidRDefault="000E6A9D" w:rsidP="00991E10">
      <w:pPr>
        <w:rPr>
          <w:rFonts w:ascii="Times New Roman" w:hAnsi="Times New Roman" w:cs="Times New Roman"/>
          <w:color w:val="000000" w:themeColor="text1"/>
          <w:sz w:val="24"/>
          <w:szCs w:val="24"/>
        </w:rPr>
      </w:pPr>
    </w:p>
    <w:p w:rsidR="00537520" w:rsidRPr="00FB7A08" w:rsidRDefault="00991E10" w:rsidP="00537520">
      <w:pPr>
        <w:rPr>
          <w:rFonts w:ascii="Times New Roman" w:hAnsi="Times New Roman" w:cs="Times New Roman"/>
          <w:color w:val="FF0000"/>
          <w:sz w:val="24"/>
          <w:szCs w:val="24"/>
        </w:rPr>
      </w:pPr>
      <w:r w:rsidRPr="004F7835">
        <w:rPr>
          <w:rFonts w:ascii="Times New Roman" w:hAnsi="Times New Roman" w:cs="Times New Roman"/>
          <w:color w:val="000000" w:themeColor="text1"/>
          <w:sz w:val="24"/>
          <w:szCs w:val="24"/>
        </w:rPr>
        <w:t xml:space="preserve">Overall, students viewed their </w:t>
      </w:r>
      <w:r w:rsidR="00537520" w:rsidRPr="004F7835">
        <w:rPr>
          <w:rFonts w:ascii="Times New Roman" w:hAnsi="Times New Roman" w:cs="Times New Roman"/>
          <w:color w:val="000000" w:themeColor="text1"/>
          <w:sz w:val="24"/>
          <w:szCs w:val="24"/>
        </w:rPr>
        <w:t>professors as caring and committed to student success, they liked the diversity of people and views. Faculty expertise, small class size, internship training were viewed as the strength of the MSW program. Areas of improvement included improvement in some faculty’s attitude/behaviors, better communication between department and students, more support for thesis/projects.</w:t>
      </w:r>
      <w:r w:rsidR="00537520" w:rsidRPr="00FB7A08">
        <w:rPr>
          <w:rFonts w:ascii="Times New Roman" w:hAnsi="Times New Roman" w:cs="Times New Roman"/>
          <w:color w:val="FF0000"/>
          <w:sz w:val="24"/>
          <w:szCs w:val="24"/>
        </w:rPr>
        <w:t xml:space="preserve"> </w:t>
      </w:r>
    </w:p>
    <w:p w:rsidR="00CA674B" w:rsidRPr="00FB7A08" w:rsidRDefault="00CA674B" w:rsidP="00537520">
      <w:pPr>
        <w:rPr>
          <w:rFonts w:ascii="Times New Roman" w:eastAsia="Times New Roman" w:hAnsi="Times New Roman" w:cs="Times New Roman"/>
          <w:sz w:val="24"/>
          <w:szCs w:val="24"/>
        </w:rPr>
      </w:pPr>
      <w:r w:rsidRPr="00EC3680">
        <w:rPr>
          <w:rFonts w:ascii="Times New Roman" w:eastAsia="Times New Roman" w:hAnsi="Times New Roman" w:cs="Times New Roman"/>
          <w:b/>
          <w:bCs/>
          <w:color w:val="000000" w:themeColor="text1"/>
          <w:sz w:val="24"/>
          <w:szCs w:val="24"/>
        </w:rPr>
        <w:t>4.  What changes did you make as a result of the findings?</w:t>
      </w:r>
    </w:p>
    <w:p w:rsidR="00CA674B" w:rsidRPr="00FB7A08" w:rsidRDefault="00CA674B" w:rsidP="008D7EAC">
      <w:pPr>
        <w:widowControl w:val="0"/>
        <w:autoSpaceDE w:val="0"/>
        <w:autoSpaceDN w:val="0"/>
        <w:adjustRightInd w:val="0"/>
        <w:spacing w:after="0" w:line="240" w:lineRule="auto"/>
        <w:rPr>
          <w:rFonts w:ascii="Times New Roman" w:eastAsia="Times New Roman" w:hAnsi="Times New Roman" w:cs="Times New Roman"/>
          <w:i/>
          <w:sz w:val="24"/>
          <w:szCs w:val="24"/>
        </w:rPr>
      </w:pPr>
      <w:r w:rsidRPr="00FB7A08">
        <w:rPr>
          <w:rFonts w:ascii="Times New Roman" w:eastAsia="Times New Roman" w:hAnsi="Times New Roman" w:cs="Times New Roman"/>
          <w:i/>
          <w:sz w:val="24"/>
          <w:szCs w:val="24"/>
        </w:rPr>
        <w:t>Describe what action was taken based on the analysis of the assessment data.</w:t>
      </w:r>
    </w:p>
    <w:p w:rsidR="003E6ED8" w:rsidRPr="00FB7A08" w:rsidRDefault="003E6ED8" w:rsidP="008D7EAC">
      <w:pPr>
        <w:widowControl w:val="0"/>
        <w:autoSpaceDE w:val="0"/>
        <w:autoSpaceDN w:val="0"/>
        <w:adjustRightInd w:val="0"/>
        <w:spacing w:after="0" w:line="240" w:lineRule="auto"/>
        <w:rPr>
          <w:rFonts w:ascii="Times New Roman" w:eastAsia="Times New Roman" w:hAnsi="Times New Roman" w:cs="Times New Roman"/>
          <w:sz w:val="24"/>
          <w:szCs w:val="24"/>
        </w:rPr>
      </w:pPr>
    </w:p>
    <w:p w:rsidR="00BD46EC" w:rsidRPr="00FB7A08" w:rsidRDefault="00BD46EC" w:rsidP="003E6ED8">
      <w:pPr>
        <w:rPr>
          <w:rFonts w:ascii="Times New Roman" w:hAnsi="Times New Roman" w:cs="Times New Roman"/>
          <w:b/>
          <w:sz w:val="24"/>
          <w:szCs w:val="24"/>
        </w:rPr>
      </w:pPr>
      <w:r w:rsidRPr="00FB7A08">
        <w:rPr>
          <w:rFonts w:ascii="Times New Roman" w:hAnsi="Times New Roman" w:cs="Times New Roman"/>
          <w:b/>
          <w:sz w:val="24"/>
          <w:szCs w:val="24"/>
        </w:rPr>
        <w:t>DIRECT MEASURES</w:t>
      </w:r>
    </w:p>
    <w:p w:rsidR="004643C8" w:rsidRDefault="004643C8" w:rsidP="00972886">
      <w:pPr>
        <w:rPr>
          <w:rStyle w:val="PlaceholderText"/>
          <w:rFonts w:ascii="Times New Roman" w:hAnsi="Times New Roman" w:cs="Times New Roman"/>
          <w:color w:val="000000" w:themeColor="text1"/>
          <w:sz w:val="24"/>
          <w:szCs w:val="24"/>
        </w:rPr>
      </w:pPr>
      <w:r>
        <w:rPr>
          <w:rStyle w:val="PlaceholderText"/>
          <w:rFonts w:ascii="Times New Roman" w:hAnsi="Times New Roman" w:cs="Times New Roman"/>
          <w:color w:val="000000" w:themeColor="text1"/>
          <w:sz w:val="24"/>
          <w:szCs w:val="24"/>
        </w:rPr>
        <w:t>The findings in the previous year indicated strong student learning outcomes</w:t>
      </w:r>
      <w:r w:rsidR="00F77783">
        <w:rPr>
          <w:rStyle w:val="PlaceholderText"/>
          <w:rFonts w:ascii="Times New Roman" w:hAnsi="Times New Roman" w:cs="Times New Roman"/>
          <w:color w:val="000000" w:themeColor="text1"/>
          <w:sz w:val="24"/>
          <w:szCs w:val="24"/>
        </w:rPr>
        <w:t xml:space="preserve"> for MSW program</w:t>
      </w:r>
      <w:r>
        <w:rPr>
          <w:rStyle w:val="PlaceholderText"/>
          <w:rFonts w:ascii="Times New Roman" w:hAnsi="Times New Roman" w:cs="Times New Roman"/>
          <w:color w:val="000000" w:themeColor="text1"/>
          <w:sz w:val="24"/>
          <w:szCs w:val="24"/>
        </w:rPr>
        <w:t xml:space="preserve">. We continue to build on that </w:t>
      </w:r>
      <w:r w:rsidR="00E358E7">
        <w:rPr>
          <w:rStyle w:val="PlaceholderText"/>
          <w:rFonts w:ascii="Times New Roman" w:hAnsi="Times New Roman" w:cs="Times New Roman"/>
          <w:color w:val="000000" w:themeColor="text1"/>
          <w:sz w:val="24"/>
          <w:szCs w:val="24"/>
        </w:rPr>
        <w:t xml:space="preserve">success as a </w:t>
      </w:r>
      <w:r>
        <w:rPr>
          <w:rStyle w:val="PlaceholderText"/>
          <w:rFonts w:ascii="Times New Roman" w:hAnsi="Times New Roman" w:cs="Times New Roman"/>
          <w:color w:val="000000" w:themeColor="text1"/>
          <w:sz w:val="24"/>
          <w:szCs w:val="24"/>
        </w:rPr>
        <w:t>foundation</w:t>
      </w:r>
      <w:r w:rsidR="00E358E7">
        <w:rPr>
          <w:rStyle w:val="PlaceholderText"/>
          <w:rFonts w:ascii="Times New Roman" w:hAnsi="Times New Roman" w:cs="Times New Roman"/>
          <w:color w:val="000000" w:themeColor="text1"/>
          <w:sz w:val="24"/>
          <w:szCs w:val="24"/>
        </w:rPr>
        <w:t xml:space="preserve"> to strive for</w:t>
      </w:r>
      <w:r>
        <w:rPr>
          <w:rStyle w:val="PlaceholderText"/>
          <w:rFonts w:ascii="Times New Roman" w:hAnsi="Times New Roman" w:cs="Times New Roman"/>
          <w:color w:val="000000" w:themeColor="text1"/>
          <w:sz w:val="24"/>
          <w:szCs w:val="24"/>
        </w:rPr>
        <w:t xml:space="preserve"> better. No fundamental changes were made in the program based on the findings in the previous year. </w:t>
      </w:r>
    </w:p>
    <w:p w:rsidR="00285B26" w:rsidRDefault="005047AA" w:rsidP="00285B26">
      <w:pPr>
        <w:rPr>
          <w:rStyle w:val="PlaceholderText"/>
          <w:rFonts w:ascii="Times New Roman" w:hAnsi="Times New Roman" w:cs="Times New Roman"/>
          <w:color w:val="000000" w:themeColor="text1"/>
          <w:sz w:val="24"/>
          <w:szCs w:val="24"/>
        </w:rPr>
      </w:pPr>
      <w:r>
        <w:rPr>
          <w:rStyle w:val="PlaceholderText"/>
          <w:rFonts w:ascii="Times New Roman" w:hAnsi="Times New Roman" w:cs="Times New Roman"/>
          <w:color w:val="000000" w:themeColor="text1"/>
          <w:sz w:val="24"/>
          <w:szCs w:val="24"/>
        </w:rPr>
        <w:t>Department of Social Work Education (</w:t>
      </w:r>
      <w:r w:rsidR="00E358E7">
        <w:rPr>
          <w:rStyle w:val="PlaceholderText"/>
          <w:rFonts w:ascii="Times New Roman" w:hAnsi="Times New Roman" w:cs="Times New Roman"/>
          <w:color w:val="000000" w:themeColor="text1"/>
          <w:sz w:val="24"/>
          <w:szCs w:val="24"/>
        </w:rPr>
        <w:t>DSWE</w:t>
      </w:r>
      <w:r>
        <w:rPr>
          <w:rStyle w:val="PlaceholderText"/>
          <w:rFonts w:ascii="Times New Roman" w:hAnsi="Times New Roman" w:cs="Times New Roman"/>
          <w:color w:val="000000" w:themeColor="text1"/>
          <w:sz w:val="24"/>
          <w:szCs w:val="24"/>
        </w:rPr>
        <w:t>)</w:t>
      </w:r>
      <w:r w:rsidR="00E358E7">
        <w:rPr>
          <w:rStyle w:val="PlaceholderText"/>
          <w:rFonts w:ascii="Times New Roman" w:hAnsi="Times New Roman" w:cs="Times New Roman"/>
          <w:color w:val="000000" w:themeColor="text1"/>
          <w:sz w:val="24"/>
          <w:szCs w:val="24"/>
        </w:rPr>
        <w:t xml:space="preserve"> </w:t>
      </w:r>
      <w:r w:rsidR="00537520" w:rsidRPr="00FB7A08">
        <w:rPr>
          <w:rStyle w:val="PlaceholderText"/>
          <w:rFonts w:ascii="Times New Roman" w:hAnsi="Times New Roman" w:cs="Times New Roman"/>
          <w:color w:val="000000" w:themeColor="text1"/>
          <w:sz w:val="24"/>
          <w:szCs w:val="24"/>
        </w:rPr>
        <w:t xml:space="preserve">is in the process of streamlining and standardizing the assessment system. In the past year, the department reviewed all the direct measures, discussed them in the faculty meetings and faculty retreats. We are currently on the process of developing methods to test the validity and reliability of the instruments used to collect the data, and the outcome data. </w:t>
      </w:r>
    </w:p>
    <w:p w:rsidR="000C5400" w:rsidRPr="000C5400" w:rsidRDefault="000C5400" w:rsidP="000C5400">
      <w:pPr>
        <w:spacing w:after="0" w:line="240" w:lineRule="auto"/>
        <w:rPr>
          <w:rFonts w:ascii="Times New Roman" w:eastAsia="Times New Roman" w:hAnsi="Times New Roman" w:cs="Times New Roman"/>
          <w:i/>
          <w:sz w:val="24"/>
          <w:szCs w:val="24"/>
        </w:rPr>
      </w:pPr>
      <w:r w:rsidRPr="0098477D">
        <w:rPr>
          <w:rFonts w:ascii="Times New Roman" w:eastAsia="Times New Roman" w:hAnsi="Times New Roman" w:cs="Times New Roman"/>
          <w:b/>
          <w:sz w:val="24"/>
          <w:szCs w:val="24"/>
        </w:rPr>
        <w:t>5. What assessment activities wi</w:t>
      </w:r>
      <w:r>
        <w:rPr>
          <w:rFonts w:ascii="Times New Roman" w:eastAsia="Times New Roman" w:hAnsi="Times New Roman" w:cs="Times New Roman"/>
          <w:b/>
          <w:sz w:val="24"/>
          <w:szCs w:val="24"/>
        </w:rPr>
        <w:t>ll you be conducting in the 2016-17</w:t>
      </w:r>
      <w:r w:rsidRPr="0098477D">
        <w:rPr>
          <w:rFonts w:ascii="Times New Roman" w:eastAsia="Times New Roman" w:hAnsi="Times New Roman" w:cs="Times New Roman"/>
          <w:b/>
          <w:sz w:val="24"/>
          <w:szCs w:val="24"/>
        </w:rPr>
        <w:t xml:space="preserve"> academic year?</w:t>
      </w:r>
      <w:r w:rsidRPr="0098477D">
        <w:rPr>
          <w:rFonts w:ascii="Times New Roman" w:eastAsia="Times New Roman" w:hAnsi="Times New Roman" w:cs="Times New Roman"/>
          <w:sz w:val="24"/>
          <w:szCs w:val="24"/>
        </w:rPr>
        <w:br/>
      </w:r>
      <w:r w:rsidRPr="000C5400">
        <w:rPr>
          <w:rFonts w:ascii="Times New Roman" w:eastAsia="Times New Roman" w:hAnsi="Times New Roman" w:cs="Times New Roman"/>
          <w:i/>
          <w:sz w:val="24"/>
          <w:szCs w:val="24"/>
        </w:rPr>
        <w:t>Briefly list the outcomes to be assessed and how you will measure them. This should align with the activities provided in your SOAP.</w:t>
      </w:r>
    </w:p>
    <w:p w:rsidR="00A237C6" w:rsidRDefault="00A237C6" w:rsidP="00285B26">
      <w:pPr>
        <w:rPr>
          <w:rFonts w:ascii="Times New Roman" w:eastAsia="Times New Roman" w:hAnsi="Times New Roman" w:cs="Times New Roman"/>
          <w:color w:val="000000" w:themeColor="text1"/>
          <w:sz w:val="24"/>
          <w:szCs w:val="24"/>
        </w:rPr>
      </w:pPr>
    </w:p>
    <w:p w:rsidR="00904191" w:rsidRPr="00904191" w:rsidRDefault="00904191" w:rsidP="00285B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will continue to assess the outcome</w:t>
      </w:r>
      <w:r w:rsidR="002E3B01">
        <w:rPr>
          <w:rFonts w:ascii="Times New Roman" w:eastAsia="Times New Roman" w:hAnsi="Times New Roman" w:cs="Times New Roman"/>
          <w:color w:val="000000" w:themeColor="text1"/>
          <w:sz w:val="24"/>
          <w:szCs w:val="24"/>
        </w:rPr>
        <w:t>s listed under</w:t>
      </w:r>
      <w:r>
        <w:rPr>
          <w:rFonts w:ascii="Times New Roman" w:eastAsia="Times New Roman" w:hAnsi="Times New Roman" w:cs="Times New Roman"/>
          <w:color w:val="000000" w:themeColor="text1"/>
          <w:sz w:val="24"/>
          <w:szCs w:val="24"/>
        </w:rPr>
        <w:t xml:space="preserve"> questions #1 </w:t>
      </w:r>
      <w:r w:rsidR="002E3B01">
        <w:rPr>
          <w:rFonts w:ascii="Times New Roman" w:eastAsia="Times New Roman" w:hAnsi="Times New Roman" w:cs="Times New Roman"/>
          <w:color w:val="000000" w:themeColor="text1"/>
          <w:sz w:val="24"/>
          <w:szCs w:val="24"/>
        </w:rPr>
        <w:t xml:space="preserve">above and we will use the measures listed under questions #2, also above. </w:t>
      </w:r>
    </w:p>
    <w:p w:rsidR="00CA674B" w:rsidRPr="003032F7" w:rsidRDefault="00CA674B" w:rsidP="008D7EAC">
      <w:pPr>
        <w:widowControl w:val="0"/>
        <w:autoSpaceDE w:val="0"/>
        <w:autoSpaceDN w:val="0"/>
        <w:adjustRightInd w:val="0"/>
        <w:spacing w:after="0" w:line="240" w:lineRule="auto"/>
        <w:rPr>
          <w:rFonts w:ascii="Times New Roman" w:eastAsia="Times New Roman" w:hAnsi="Times New Roman" w:cs="Times New Roman"/>
          <w:sz w:val="24"/>
          <w:szCs w:val="24"/>
        </w:rPr>
      </w:pPr>
      <w:r w:rsidRPr="003032F7">
        <w:rPr>
          <w:rFonts w:ascii="Times New Roman" w:eastAsia="Times New Roman" w:hAnsi="Times New Roman" w:cs="Times New Roman"/>
          <w:b/>
          <w:bCs/>
          <w:sz w:val="24"/>
          <w:szCs w:val="24"/>
        </w:rPr>
        <w:t>6.  What progress have you made on items from your last program review action plan?</w:t>
      </w:r>
    </w:p>
    <w:p w:rsidR="002E12A2" w:rsidRDefault="00CA674B" w:rsidP="008D7EAC">
      <w:pPr>
        <w:widowControl w:val="0"/>
        <w:autoSpaceDE w:val="0"/>
        <w:autoSpaceDN w:val="0"/>
        <w:adjustRightInd w:val="0"/>
        <w:spacing w:after="0" w:line="240" w:lineRule="auto"/>
        <w:rPr>
          <w:rFonts w:ascii="Times New Roman" w:eastAsia="Times New Roman" w:hAnsi="Times New Roman" w:cs="Times New Roman"/>
          <w:sz w:val="24"/>
          <w:szCs w:val="24"/>
        </w:rPr>
      </w:pPr>
      <w:r w:rsidRPr="003032F7">
        <w:rPr>
          <w:rFonts w:ascii="Times New Roman" w:eastAsia="Times New Roman" w:hAnsi="Times New Roman" w:cs="Times New Roman"/>
          <w:i/>
          <w:sz w:val="24"/>
          <w:szCs w:val="24"/>
        </w:rPr>
        <w:t>Please provide a brief description of progress made on each item listed in the action plan. If no progress has been made on an action item, simply state "no progress."</w:t>
      </w:r>
    </w:p>
    <w:p w:rsidR="003032F7" w:rsidRDefault="003032F7" w:rsidP="008D7EAC">
      <w:pPr>
        <w:widowControl w:val="0"/>
        <w:autoSpaceDE w:val="0"/>
        <w:autoSpaceDN w:val="0"/>
        <w:adjustRightInd w:val="0"/>
        <w:spacing w:after="0" w:line="240" w:lineRule="auto"/>
        <w:rPr>
          <w:rFonts w:ascii="Times New Roman" w:eastAsia="Times New Roman" w:hAnsi="Times New Roman" w:cs="Times New Roman"/>
          <w:sz w:val="24"/>
          <w:szCs w:val="24"/>
        </w:rPr>
      </w:pPr>
    </w:p>
    <w:p w:rsidR="00082C7B" w:rsidRDefault="003032F7" w:rsidP="00082C7B">
      <w:pPr>
        <w:widowControl w:val="0"/>
        <w:tabs>
          <w:tab w:val="num"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Overall, we find that student learning outcomes </w:t>
      </w:r>
      <w:r w:rsidR="009906BC" w:rsidRPr="003032F7">
        <w:rPr>
          <w:rFonts w:ascii="Times New Roman" w:eastAsia="Times New Roman" w:hAnsi="Times New Roman" w:cs="Times New Roman"/>
          <w:sz w:val="24"/>
          <w:szCs w:val="24"/>
        </w:rPr>
        <w:t xml:space="preserve">exceed </w:t>
      </w:r>
      <w:r>
        <w:rPr>
          <w:rFonts w:ascii="Times New Roman" w:eastAsia="Times New Roman" w:hAnsi="Times New Roman" w:cs="Times New Roman"/>
          <w:sz w:val="24"/>
          <w:szCs w:val="24"/>
        </w:rPr>
        <w:t xml:space="preserve">our </w:t>
      </w:r>
      <w:r w:rsidR="009906BC" w:rsidRPr="003032F7">
        <w:rPr>
          <w:rFonts w:ascii="Times New Roman" w:eastAsia="Times New Roman" w:hAnsi="Times New Roman" w:cs="Times New Roman"/>
          <w:sz w:val="24"/>
          <w:szCs w:val="24"/>
        </w:rPr>
        <w:t>program benchmark for all of the CSWE competencies</w:t>
      </w:r>
      <w:r w:rsidR="00082C7B">
        <w:rPr>
          <w:rFonts w:ascii="Times New Roman" w:eastAsia="Times New Roman" w:hAnsi="Times New Roman" w:cs="Times New Roman"/>
          <w:sz w:val="24"/>
          <w:szCs w:val="24"/>
        </w:rPr>
        <w:t xml:space="preserve"> for MSW Program</w:t>
      </w:r>
      <w:r w:rsidR="009906BC" w:rsidRPr="00303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general, our measures </w:t>
      </w:r>
      <w:r w:rsidR="009906BC" w:rsidRPr="003032F7">
        <w:rPr>
          <w:rFonts w:ascii="Times New Roman" w:eastAsia="Times New Roman" w:hAnsi="Times New Roman" w:cs="Times New Roman"/>
          <w:sz w:val="24"/>
          <w:szCs w:val="24"/>
        </w:rPr>
        <w:t>appear</w:t>
      </w:r>
      <w:r>
        <w:rPr>
          <w:rFonts w:ascii="Times New Roman" w:eastAsia="Times New Roman" w:hAnsi="Times New Roman" w:cs="Times New Roman"/>
          <w:sz w:val="24"/>
          <w:szCs w:val="24"/>
        </w:rPr>
        <w:t>ed to be valid and reliable, with some v</w:t>
      </w:r>
      <w:r w:rsidR="009906BC" w:rsidRPr="003032F7">
        <w:rPr>
          <w:rFonts w:ascii="Times New Roman" w:eastAsia="Times New Roman" w:hAnsi="Times New Roman" w:cs="Times New Roman"/>
          <w:sz w:val="24"/>
          <w:szCs w:val="24"/>
        </w:rPr>
        <w:t>ariations across faculty indicating issues with inter-rater reliabilit</w:t>
      </w:r>
      <w:r w:rsidR="00082C7B">
        <w:rPr>
          <w:rFonts w:ascii="Times New Roman" w:eastAsia="Times New Roman" w:hAnsi="Times New Roman" w:cs="Times New Roman"/>
          <w:sz w:val="24"/>
          <w:szCs w:val="24"/>
        </w:rPr>
        <w:t xml:space="preserve">y, and other data </w:t>
      </w:r>
      <w:r w:rsidRPr="003032F7">
        <w:rPr>
          <w:rFonts w:ascii="Times New Roman" w:eastAsia="Times New Roman" w:hAnsi="Times New Roman" w:cs="Times New Roman"/>
          <w:sz w:val="24"/>
          <w:szCs w:val="24"/>
        </w:rPr>
        <w:t>slightly skewed towards higher score</w:t>
      </w:r>
      <w:r w:rsidR="00082C7B">
        <w:rPr>
          <w:rFonts w:ascii="Times New Roman" w:eastAsia="Times New Roman" w:hAnsi="Times New Roman" w:cs="Times New Roman"/>
          <w:sz w:val="24"/>
          <w:szCs w:val="24"/>
        </w:rPr>
        <w:t xml:space="preserve">s indicating </w:t>
      </w:r>
      <w:r w:rsidRPr="003032F7">
        <w:rPr>
          <w:rFonts w:ascii="Times New Roman" w:eastAsia="Times New Roman" w:hAnsi="Times New Roman" w:cs="Times New Roman"/>
          <w:sz w:val="24"/>
          <w:szCs w:val="24"/>
        </w:rPr>
        <w:t>scaling issue</w:t>
      </w:r>
      <w:r w:rsidR="00082C7B">
        <w:rPr>
          <w:rFonts w:ascii="Times New Roman" w:eastAsia="Times New Roman" w:hAnsi="Times New Roman" w:cs="Times New Roman"/>
          <w:sz w:val="24"/>
          <w:szCs w:val="24"/>
        </w:rPr>
        <w:t xml:space="preserve">. We have made following specific changes based on the </w:t>
      </w:r>
      <w:r w:rsidR="00B671EB">
        <w:rPr>
          <w:rFonts w:ascii="Times New Roman" w:eastAsia="Times New Roman" w:hAnsi="Times New Roman" w:cs="Times New Roman"/>
          <w:sz w:val="24"/>
          <w:szCs w:val="24"/>
        </w:rPr>
        <w:t xml:space="preserve">results of the student outcome </w:t>
      </w:r>
      <w:r w:rsidR="00082C7B">
        <w:rPr>
          <w:rFonts w:ascii="Times New Roman" w:eastAsia="Times New Roman" w:hAnsi="Times New Roman" w:cs="Times New Roman"/>
          <w:sz w:val="24"/>
          <w:szCs w:val="24"/>
        </w:rPr>
        <w:t xml:space="preserve">data: </w:t>
      </w:r>
    </w:p>
    <w:p w:rsidR="00DE34E5" w:rsidRDefault="00DE34E5" w:rsidP="00DE34E5">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r w:rsidRPr="00082C7B">
        <w:rPr>
          <w:rFonts w:ascii="Times New Roman" w:eastAsia="Times New Roman" w:hAnsi="Times New Roman" w:cs="Times New Roman"/>
          <w:sz w:val="24"/>
          <w:szCs w:val="24"/>
        </w:rPr>
        <w:t xml:space="preserve">Increased the rigor for assignments for which outcomes were very high (&gt;98%). </w:t>
      </w:r>
    </w:p>
    <w:p w:rsidR="00DE34E5" w:rsidRPr="00082C7B" w:rsidRDefault="00DE34E5" w:rsidP="00DE34E5">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r w:rsidRPr="00082C7B">
        <w:rPr>
          <w:rFonts w:ascii="Times New Roman" w:eastAsia="Times New Roman" w:hAnsi="Times New Roman" w:cs="Times New Roman"/>
          <w:sz w:val="24"/>
          <w:szCs w:val="24"/>
        </w:rPr>
        <w:t>Institute</w:t>
      </w:r>
      <w:r>
        <w:rPr>
          <w:rFonts w:ascii="Times New Roman" w:eastAsia="Times New Roman" w:hAnsi="Times New Roman" w:cs="Times New Roman"/>
          <w:sz w:val="24"/>
          <w:szCs w:val="24"/>
        </w:rPr>
        <w:t xml:space="preserve">d languages in the </w:t>
      </w:r>
      <w:r w:rsidRPr="00082C7B">
        <w:rPr>
          <w:rFonts w:ascii="Times New Roman" w:eastAsia="Times New Roman" w:hAnsi="Times New Roman" w:cs="Times New Roman"/>
          <w:sz w:val="24"/>
          <w:szCs w:val="24"/>
        </w:rPr>
        <w:t xml:space="preserve">assignments </w:t>
      </w:r>
      <w:r>
        <w:rPr>
          <w:rFonts w:ascii="Times New Roman" w:eastAsia="Times New Roman" w:hAnsi="Times New Roman" w:cs="Times New Roman"/>
          <w:sz w:val="24"/>
          <w:szCs w:val="24"/>
        </w:rPr>
        <w:t xml:space="preserve">to </w:t>
      </w:r>
      <w:r w:rsidRPr="00082C7B">
        <w:rPr>
          <w:rFonts w:ascii="Times New Roman" w:eastAsia="Times New Roman" w:hAnsi="Times New Roman" w:cs="Times New Roman"/>
          <w:sz w:val="24"/>
          <w:szCs w:val="24"/>
        </w:rPr>
        <w:t>directly respond to the practice behaviors</w:t>
      </w:r>
      <w:r>
        <w:rPr>
          <w:rFonts w:ascii="Times New Roman" w:eastAsia="Times New Roman" w:hAnsi="Times New Roman" w:cs="Times New Roman"/>
          <w:sz w:val="24"/>
          <w:szCs w:val="24"/>
        </w:rPr>
        <w:t xml:space="preserve">, and thereby strengthen the validity of the measures. </w:t>
      </w:r>
      <w:r w:rsidRPr="00082C7B">
        <w:rPr>
          <w:rFonts w:ascii="Times New Roman" w:eastAsia="Times New Roman" w:hAnsi="Times New Roman" w:cs="Times New Roman"/>
          <w:sz w:val="24"/>
          <w:szCs w:val="24"/>
        </w:rPr>
        <w:t xml:space="preserve"> </w:t>
      </w:r>
    </w:p>
    <w:p w:rsidR="00DE34E5" w:rsidRPr="00082C7B" w:rsidRDefault="00DE34E5" w:rsidP="00DE34E5">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r w:rsidRPr="00082C7B">
        <w:rPr>
          <w:rFonts w:ascii="Times New Roman" w:eastAsia="Times New Roman" w:hAnsi="Times New Roman" w:cs="Times New Roman"/>
          <w:sz w:val="24"/>
          <w:szCs w:val="24"/>
        </w:rPr>
        <w:t>Standardize</w:t>
      </w:r>
      <w:r>
        <w:rPr>
          <w:rFonts w:ascii="Times New Roman" w:eastAsia="Times New Roman" w:hAnsi="Times New Roman" w:cs="Times New Roman"/>
          <w:sz w:val="24"/>
          <w:szCs w:val="24"/>
        </w:rPr>
        <w:t>d</w:t>
      </w:r>
      <w:r w:rsidRPr="00082C7B">
        <w:rPr>
          <w:rFonts w:ascii="Times New Roman" w:eastAsia="Times New Roman" w:hAnsi="Times New Roman" w:cs="Times New Roman"/>
          <w:sz w:val="24"/>
          <w:szCs w:val="24"/>
        </w:rPr>
        <w:t xml:space="preserve"> inter-rater reliability for </w:t>
      </w:r>
      <w:r>
        <w:rPr>
          <w:rFonts w:ascii="Times New Roman" w:eastAsia="Times New Roman" w:hAnsi="Times New Roman" w:cs="Times New Roman"/>
          <w:sz w:val="24"/>
          <w:szCs w:val="24"/>
        </w:rPr>
        <w:t xml:space="preserve">direct measure 1 (Common Assignment) by requiring each </w:t>
      </w:r>
      <w:r w:rsidRPr="00082C7B">
        <w:rPr>
          <w:rFonts w:ascii="Times New Roman" w:eastAsia="Times New Roman" w:hAnsi="Times New Roman" w:cs="Times New Roman"/>
          <w:sz w:val="24"/>
          <w:szCs w:val="24"/>
        </w:rPr>
        <w:t xml:space="preserve">faculty </w:t>
      </w:r>
      <w:r>
        <w:rPr>
          <w:rFonts w:ascii="Times New Roman" w:eastAsia="Times New Roman" w:hAnsi="Times New Roman" w:cs="Times New Roman"/>
          <w:sz w:val="24"/>
          <w:szCs w:val="24"/>
        </w:rPr>
        <w:t>use r</w:t>
      </w:r>
      <w:r w:rsidRPr="00082C7B">
        <w:rPr>
          <w:rFonts w:ascii="Times New Roman" w:eastAsia="Times New Roman" w:hAnsi="Times New Roman" w:cs="Times New Roman"/>
          <w:sz w:val="24"/>
          <w:szCs w:val="24"/>
        </w:rPr>
        <w:t xml:space="preserve">ubric consistently. </w:t>
      </w:r>
      <w:r>
        <w:rPr>
          <w:rFonts w:ascii="Times New Roman" w:eastAsia="Times New Roman" w:hAnsi="Times New Roman" w:cs="Times New Roman"/>
          <w:sz w:val="24"/>
          <w:szCs w:val="24"/>
        </w:rPr>
        <w:t>We will revisit</w:t>
      </w:r>
      <w:r w:rsidRPr="00082C7B">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w:t>
      </w:r>
      <w:r w:rsidRPr="00082C7B">
        <w:rPr>
          <w:rFonts w:ascii="Times New Roman" w:eastAsia="Times New Roman" w:hAnsi="Times New Roman" w:cs="Times New Roman"/>
          <w:sz w:val="24"/>
          <w:szCs w:val="24"/>
        </w:rPr>
        <w:t xml:space="preserve"> measure</w:t>
      </w:r>
      <w:r>
        <w:rPr>
          <w:rFonts w:ascii="Times New Roman" w:eastAsia="Times New Roman" w:hAnsi="Times New Roman" w:cs="Times New Roman"/>
          <w:sz w:val="24"/>
          <w:szCs w:val="24"/>
        </w:rPr>
        <w:t>s</w:t>
      </w:r>
      <w:r w:rsidRPr="00082C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currently use when we adopt</w:t>
      </w:r>
      <w:r w:rsidRPr="00082C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new </w:t>
      </w:r>
      <w:r w:rsidRPr="00082C7B">
        <w:rPr>
          <w:rFonts w:ascii="Times New Roman" w:eastAsia="Times New Roman" w:hAnsi="Times New Roman" w:cs="Times New Roman"/>
          <w:sz w:val="24"/>
          <w:szCs w:val="24"/>
        </w:rPr>
        <w:t>EPAS 2015</w:t>
      </w:r>
      <w:r>
        <w:rPr>
          <w:rFonts w:ascii="Times New Roman" w:eastAsia="Times New Roman" w:hAnsi="Times New Roman" w:cs="Times New Roman"/>
          <w:sz w:val="24"/>
          <w:szCs w:val="24"/>
        </w:rPr>
        <w:t xml:space="preserve"> in a few years from the current 2008 EPAS</w:t>
      </w:r>
      <w:r w:rsidRPr="00082C7B">
        <w:rPr>
          <w:rFonts w:ascii="Times New Roman" w:eastAsia="Times New Roman" w:hAnsi="Times New Roman" w:cs="Times New Roman"/>
          <w:sz w:val="24"/>
          <w:szCs w:val="24"/>
        </w:rPr>
        <w:t xml:space="preserve">.  </w:t>
      </w:r>
    </w:p>
    <w:p w:rsidR="00DE34E5" w:rsidRPr="00D115AB" w:rsidRDefault="00DE34E5" w:rsidP="00DE34E5">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r w:rsidRPr="00082C7B">
        <w:rPr>
          <w:rFonts w:ascii="Times New Roman" w:eastAsia="Times New Roman" w:hAnsi="Times New Roman" w:cs="Times New Roman"/>
          <w:sz w:val="24"/>
          <w:szCs w:val="24"/>
        </w:rPr>
        <w:t>Adjust</w:t>
      </w:r>
      <w:r>
        <w:rPr>
          <w:rFonts w:ascii="Times New Roman" w:eastAsia="Times New Roman" w:hAnsi="Times New Roman" w:cs="Times New Roman"/>
          <w:sz w:val="24"/>
          <w:szCs w:val="24"/>
        </w:rPr>
        <w:t>ed</w:t>
      </w:r>
      <w:r w:rsidRPr="00082C7B">
        <w:rPr>
          <w:rFonts w:ascii="Times New Roman" w:eastAsia="Times New Roman" w:hAnsi="Times New Roman" w:cs="Times New Roman"/>
          <w:sz w:val="24"/>
          <w:szCs w:val="24"/>
        </w:rPr>
        <w:t xml:space="preserve"> rating scale for </w:t>
      </w:r>
      <w:r>
        <w:rPr>
          <w:rFonts w:ascii="Times New Roman" w:eastAsia="Times New Roman" w:hAnsi="Times New Roman" w:cs="Times New Roman"/>
          <w:sz w:val="24"/>
          <w:szCs w:val="24"/>
        </w:rPr>
        <w:t xml:space="preserve">direct </w:t>
      </w:r>
      <w:r w:rsidRPr="00082C7B">
        <w:rPr>
          <w:rFonts w:ascii="Times New Roman" w:eastAsia="Times New Roman" w:hAnsi="Times New Roman" w:cs="Times New Roman"/>
          <w:sz w:val="24"/>
          <w:szCs w:val="24"/>
        </w:rPr>
        <w:t xml:space="preserve">measure 2 (Field Practicum) to accurately capture the variation in student </w:t>
      </w:r>
      <w:r>
        <w:rPr>
          <w:rFonts w:ascii="Times New Roman" w:eastAsia="Times New Roman" w:hAnsi="Times New Roman" w:cs="Times New Roman"/>
          <w:sz w:val="24"/>
          <w:szCs w:val="24"/>
        </w:rPr>
        <w:t xml:space="preserve">level </w:t>
      </w:r>
      <w:r w:rsidRPr="00082C7B">
        <w:rPr>
          <w:rFonts w:ascii="Times New Roman" w:eastAsia="Times New Roman" w:hAnsi="Times New Roman" w:cs="Times New Roman"/>
          <w:sz w:val="24"/>
          <w:szCs w:val="24"/>
        </w:rPr>
        <w:t xml:space="preserve">competencies. </w:t>
      </w:r>
    </w:p>
    <w:p w:rsidR="00082C7B" w:rsidRPr="003032F7" w:rsidRDefault="00082C7B" w:rsidP="00082C7B">
      <w:pPr>
        <w:widowControl w:val="0"/>
        <w:tabs>
          <w:tab w:val="num" w:pos="720"/>
        </w:tabs>
        <w:autoSpaceDE w:val="0"/>
        <w:autoSpaceDN w:val="0"/>
        <w:adjustRightInd w:val="0"/>
        <w:spacing w:after="0" w:line="240" w:lineRule="auto"/>
        <w:rPr>
          <w:rFonts w:ascii="Times New Roman" w:eastAsia="Times New Roman" w:hAnsi="Times New Roman" w:cs="Times New Roman"/>
          <w:sz w:val="24"/>
          <w:szCs w:val="24"/>
        </w:rPr>
      </w:pPr>
    </w:p>
    <w:sectPr w:rsidR="00082C7B" w:rsidRPr="003032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D9" w:rsidRDefault="00B566D9" w:rsidP="0070628F">
      <w:pPr>
        <w:spacing w:after="0" w:line="240" w:lineRule="auto"/>
      </w:pPr>
      <w:r>
        <w:separator/>
      </w:r>
    </w:p>
  </w:endnote>
  <w:endnote w:type="continuationSeparator" w:id="0">
    <w:p w:rsidR="00B566D9" w:rsidRDefault="00B566D9" w:rsidP="0070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47610"/>
      <w:docPartObj>
        <w:docPartGallery w:val="Page Numbers (Bottom of Page)"/>
        <w:docPartUnique/>
      </w:docPartObj>
    </w:sdtPr>
    <w:sdtEndPr>
      <w:rPr>
        <w:rFonts w:ascii="Times New Roman" w:hAnsi="Times New Roman" w:cs="Times New Roman"/>
        <w:noProof/>
      </w:rPr>
    </w:sdtEndPr>
    <w:sdtContent>
      <w:p w:rsidR="0070628F" w:rsidRPr="0070628F" w:rsidRDefault="0070628F">
        <w:pPr>
          <w:pStyle w:val="Footer"/>
          <w:jc w:val="center"/>
          <w:rPr>
            <w:rFonts w:ascii="Times New Roman" w:hAnsi="Times New Roman" w:cs="Times New Roman"/>
          </w:rPr>
        </w:pPr>
        <w:r w:rsidRPr="0070628F">
          <w:rPr>
            <w:rFonts w:ascii="Times New Roman" w:hAnsi="Times New Roman" w:cs="Times New Roman"/>
          </w:rPr>
          <w:fldChar w:fldCharType="begin"/>
        </w:r>
        <w:r w:rsidRPr="0070628F">
          <w:rPr>
            <w:rFonts w:ascii="Times New Roman" w:hAnsi="Times New Roman" w:cs="Times New Roman"/>
          </w:rPr>
          <w:instrText xml:space="preserve"> PAGE   \* MERGEFORMAT </w:instrText>
        </w:r>
        <w:r w:rsidRPr="0070628F">
          <w:rPr>
            <w:rFonts w:ascii="Times New Roman" w:hAnsi="Times New Roman" w:cs="Times New Roman"/>
          </w:rPr>
          <w:fldChar w:fldCharType="separate"/>
        </w:r>
        <w:r w:rsidR="000F72FC">
          <w:rPr>
            <w:rFonts w:ascii="Times New Roman" w:hAnsi="Times New Roman" w:cs="Times New Roman"/>
            <w:noProof/>
          </w:rPr>
          <w:t>1</w:t>
        </w:r>
        <w:r w:rsidRPr="0070628F">
          <w:rPr>
            <w:rFonts w:ascii="Times New Roman" w:hAnsi="Times New Roman" w:cs="Times New Roman"/>
            <w:noProof/>
          </w:rPr>
          <w:fldChar w:fldCharType="end"/>
        </w:r>
      </w:p>
    </w:sdtContent>
  </w:sdt>
  <w:p w:rsidR="0070628F" w:rsidRDefault="0070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D9" w:rsidRDefault="00B566D9" w:rsidP="0070628F">
      <w:pPr>
        <w:spacing w:after="0" w:line="240" w:lineRule="auto"/>
      </w:pPr>
      <w:r>
        <w:separator/>
      </w:r>
    </w:p>
  </w:footnote>
  <w:footnote w:type="continuationSeparator" w:id="0">
    <w:p w:rsidR="00B566D9" w:rsidRDefault="00B566D9" w:rsidP="00706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3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E9203A"/>
    <w:multiLevelType w:val="hybridMultilevel"/>
    <w:tmpl w:val="1B0C1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733B5"/>
    <w:multiLevelType w:val="hybridMultilevel"/>
    <w:tmpl w:val="00D67B76"/>
    <w:lvl w:ilvl="0" w:tplc="7060B0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B5AA8"/>
    <w:multiLevelType w:val="hybridMultilevel"/>
    <w:tmpl w:val="5B54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77002"/>
    <w:multiLevelType w:val="hybridMultilevel"/>
    <w:tmpl w:val="A720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247E6"/>
    <w:multiLevelType w:val="hybridMultilevel"/>
    <w:tmpl w:val="29980B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33A31"/>
    <w:multiLevelType w:val="hybridMultilevel"/>
    <w:tmpl w:val="F9ACC98E"/>
    <w:lvl w:ilvl="0" w:tplc="368CF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C0F68"/>
    <w:multiLevelType w:val="hybridMultilevel"/>
    <w:tmpl w:val="161ECD94"/>
    <w:lvl w:ilvl="0" w:tplc="300C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3D2F4D"/>
    <w:multiLevelType w:val="hybridMultilevel"/>
    <w:tmpl w:val="9636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30D4A"/>
    <w:multiLevelType w:val="hybridMultilevel"/>
    <w:tmpl w:val="198A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F7ADB"/>
    <w:multiLevelType w:val="hybridMultilevel"/>
    <w:tmpl w:val="E40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32178"/>
    <w:multiLevelType w:val="hybridMultilevel"/>
    <w:tmpl w:val="8842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54C7B"/>
    <w:multiLevelType w:val="hybridMultilevel"/>
    <w:tmpl w:val="C33C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612962"/>
    <w:multiLevelType w:val="hybridMultilevel"/>
    <w:tmpl w:val="83B07BA0"/>
    <w:lvl w:ilvl="0" w:tplc="3FDEB61E">
      <w:start w:val="1"/>
      <w:numFmt w:val="bullet"/>
      <w:lvlText w:val="•"/>
      <w:lvlJc w:val="left"/>
      <w:pPr>
        <w:tabs>
          <w:tab w:val="num" w:pos="720"/>
        </w:tabs>
        <w:ind w:left="720" w:hanging="360"/>
      </w:pPr>
      <w:rPr>
        <w:rFonts w:ascii="Arial" w:hAnsi="Arial" w:hint="default"/>
      </w:rPr>
    </w:lvl>
    <w:lvl w:ilvl="1" w:tplc="2E200A92">
      <w:numFmt w:val="bullet"/>
      <w:lvlText w:val="•"/>
      <w:lvlJc w:val="left"/>
      <w:pPr>
        <w:tabs>
          <w:tab w:val="num" w:pos="1440"/>
        </w:tabs>
        <w:ind w:left="1440" w:hanging="360"/>
      </w:pPr>
      <w:rPr>
        <w:rFonts w:ascii="Arial" w:hAnsi="Arial" w:hint="default"/>
      </w:rPr>
    </w:lvl>
    <w:lvl w:ilvl="2" w:tplc="E84E82A0" w:tentative="1">
      <w:start w:val="1"/>
      <w:numFmt w:val="bullet"/>
      <w:lvlText w:val="•"/>
      <w:lvlJc w:val="left"/>
      <w:pPr>
        <w:tabs>
          <w:tab w:val="num" w:pos="2160"/>
        </w:tabs>
        <w:ind w:left="2160" w:hanging="360"/>
      </w:pPr>
      <w:rPr>
        <w:rFonts w:ascii="Arial" w:hAnsi="Arial" w:hint="default"/>
      </w:rPr>
    </w:lvl>
    <w:lvl w:ilvl="3" w:tplc="DE14492E" w:tentative="1">
      <w:start w:val="1"/>
      <w:numFmt w:val="bullet"/>
      <w:lvlText w:val="•"/>
      <w:lvlJc w:val="left"/>
      <w:pPr>
        <w:tabs>
          <w:tab w:val="num" w:pos="2880"/>
        </w:tabs>
        <w:ind w:left="2880" w:hanging="360"/>
      </w:pPr>
      <w:rPr>
        <w:rFonts w:ascii="Arial" w:hAnsi="Arial" w:hint="default"/>
      </w:rPr>
    </w:lvl>
    <w:lvl w:ilvl="4" w:tplc="CE74AF54" w:tentative="1">
      <w:start w:val="1"/>
      <w:numFmt w:val="bullet"/>
      <w:lvlText w:val="•"/>
      <w:lvlJc w:val="left"/>
      <w:pPr>
        <w:tabs>
          <w:tab w:val="num" w:pos="3600"/>
        </w:tabs>
        <w:ind w:left="3600" w:hanging="360"/>
      </w:pPr>
      <w:rPr>
        <w:rFonts w:ascii="Arial" w:hAnsi="Arial" w:hint="default"/>
      </w:rPr>
    </w:lvl>
    <w:lvl w:ilvl="5" w:tplc="A900005E" w:tentative="1">
      <w:start w:val="1"/>
      <w:numFmt w:val="bullet"/>
      <w:lvlText w:val="•"/>
      <w:lvlJc w:val="left"/>
      <w:pPr>
        <w:tabs>
          <w:tab w:val="num" w:pos="4320"/>
        </w:tabs>
        <w:ind w:left="4320" w:hanging="360"/>
      </w:pPr>
      <w:rPr>
        <w:rFonts w:ascii="Arial" w:hAnsi="Arial" w:hint="default"/>
      </w:rPr>
    </w:lvl>
    <w:lvl w:ilvl="6" w:tplc="8A72CC70" w:tentative="1">
      <w:start w:val="1"/>
      <w:numFmt w:val="bullet"/>
      <w:lvlText w:val="•"/>
      <w:lvlJc w:val="left"/>
      <w:pPr>
        <w:tabs>
          <w:tab w:val="num" w:pos="5040"/>
        </w:tabs>
        <w:ind w:left="5040" w:hanging="360"/>
      </w:pPr>
      <w:rPr>
        <w:rFonts w:ascii="Arial" w:hAnsi="Arial" w:hint="default"/>
      </w:rPr>
    </w:lvl>
    <w:lvl w:ilvl="7" w:tplc="80BAC822" w:tentative="1">
      <w:start w:val="1"/>
      <w:numFmt w:val="bullet"/>
      <w:lvlText w:val="•"/>
      <w:lvlJc w:val="left"/>
      <w:pPr>
        <w:tabs>
          <w:tab w:val="num" w:pos="5760"/>
        </w:tabs>
        <w:ind w:left="5760" w:hanging="360"/>
      </w:pPr>
      <w:rPr>
        <w:rFonts w:ascii="Arial" w:hAnsi="Arial" w:hint="default"/>
      </w:rPr>
    </w:lvl>
    <w:lvl w:ilvl="8" w:tplc="3EA0E8E4" w:tentative="1">
      <w:start w:val="1"/>
      <w:numFmt w:val="bullet"/>
      <w:lvlText w:val="•"/>
      <w:lvlJc w:val="left"/>
      <w:pPr>
        <w:tabs>
          <w:tab w:val="num" w:pos="6480"/>
        </w:tabs>
        <w:ind w:left="6480" w:hanging="360"/>
      </w:pPr>
      <w:rPr>
        <w:rFonts w:ascii="Arial" w:hAnsi="Arial" w:hint="default"/>
      </w:rPr>
    </w:lvl>
  </w:abstractNum>
  <w:abstractNum w:abstractNumId="14">
    <w:nsid w:val="2A292CA2"/>
    <w:multiLevelType w:val="hybridMultilevel"/>
    <w:tmpl w:val="17D4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A06C1"/>
    <w:multiLevelType w:val="hybridMultilevel"/>
    <w:tmpl w:val="A3CC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D5762"/>
    <w:multiLevelType w:val="hybridMultilevel"/>
    <w:tmpl w:val="0328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2124D"/>
    <w:multiLevelType w:val="hybridMultilevel"/>
    <w:tmpl w:val="689ED1FE"/>
    <w:lvl w:ilvl="0" w:tplc="72324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82568A"/>
    <w:multiLevelType w:val="hybridMultilevel"/>
    <w:tmpl w:val="29980B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90E32"/>
    <w:multiLevelType w:val="hybridMultilevel"/>
    <w:tmpl w:val="5D7E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E279B"/>
    <w:multiLevelType w:val="hybridMultilevel"/>
    <w:tmpl w:val="63B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971D0"/>
    <w:multiLevelType w:val="hybridMultilevel"/>
    <w:tmpl w:val="1E42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416B7E"/>
    <w:multiLevelType w:val="hybridMultilevel"/>
    <w:tmpl w:val="B2FA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B307D"/>
    <w:multiLevelType w:val="hybridMultilevel"/>
    <w:tmpl w:val="DCC89854"/>
    <w:lvl w:ilvl="0" w:tplc="4ABA4376">
      <w:start w:val="1"/>
      <w:numFmt w:val="bullet"/>
      <w:lvlText w:val="•"/>
      <w:lvlJc w:val="left"/>
      <w:pPr>
        <w:tabs>
          <w:tab w:val="num" w:pos="720"/>
        </w:tabs>
        <w:ind w:left="720" w:hanging="360"/>
      </w:pPr>
      <w:rPr>
        <w:rFonts w:ascii="Arial" w:hAnsi="Arial" w:hint="default"/>
      </w:rPr>
    </w:lvl>
    <w:lvl w:ilvl="1" w:tplc="7B54C31C" w:tentative="1">
      <w:start w:val="1"/>
      <w:numFmt w:val="bullet"/>
      <w:lvlText w:val="•"/>
      <w:lvlJc w:val="left"/>
      <w:pPr>
        <w:tabs>
          <w:tab w:val="num" w:pos="1440"/>
        </w:tabs>
        <w:ind w:left="1440" w:hanging="360"/>
      </w:pPr>
      <w:rPr>
        <w:rFonts w:ascii="Arial" w:hAnsi="Arial" w:hint="default"/>
      </w:rPr>
    </w:lvl>
    <w:lvl w:ilvl="2" w:tplc="86D04CAE" w:tentative="1">
      <w:start w:val="1"/>
      <w:numFmt w:val="bullet"/>
      <w:lvlText w:val="•"/>
      <w:lvlJc w:val="left"/>
      <w:pPr>
        <w:tabs>
          <w:tab w:val="num" w:pos="2160"/>
        </w:tabs>
        <w:ind w:left="2160" w:hanging="360"/>
      </w:pPr>
      <w:rPr>
        <w:rFonts w:ascii="Arial" w:hAnsi="Arial" w:hint="default"/>
      </w:rPr>
    </w:lvl>
    <w:lvl w:ilvl="3" w:tplc="22C6557C" w:tentative="1">
      <w:start w:val="1"/>
      <w:numFmt w:val="bullet"/>
      <w:lvlText w:val="•"/>
      <w:lvlJc w:val="left"/>
      <w:pPr>
        <w:tabs>
          <w:tab w:val="num" w:pos="2880"/>
        </w:tabs>
        <w:ind w:left="2880" w:hanging="360"/>
      </w:pPr>
      <w:rPr>
        <w:rFonts w:ascii="Arial" w:hAnsi="Arial" w:hint="default"/>
      </w:rPr>
    </w:lvl>
    <w:lvl w:ilvl="4" w:tplc="F00A65AE" w:tentative="1">
      <w:start w:val="1"/>
      <w:numFmt w:val="bullet"/>
      <w:lvlText w:val="•"/>
      <w:lvlJc w:val="left"/>
      <w:pPr>
        <w:tabs>
          <w:tab w:val="num" w:pos="3600"/>
        </w:tabs>
        <w:ind w:left="3600" w:hanging="360"/>
      </w:pPr>
      <w:rPr>
        <w:rFonts w:ascii="Arial" w:hAnsi="Arial" w:hint="default"/>
      </w:rPr>
    </w:lvl>
    <w:lvl w:ilvl="5" w:tplc="3A649E4E" w:tentative="1">
      <w:start w:val="1"/>
      <w:numFmt w:val="bullet"/>
      <w:lvlText w:val="•"/>
      <w:lvlJc w:val="left"/>
      <w:pPr>
        <w:tabs>
          <w:tab w:val="num" w:pos="4320"/>
        </w:tabs>
        <w:ind w:left="4320" w:hanging="360"/>
      </w:pPr>
      <w:rPr>
        <w:rFonts w:ascii="Arial" w:hAnsi="Arial" w:hint="default"/>
      </w:rPr>
    </w:lvl>
    <w:lvl w:ilvl="6" w:tplc="BDC6F1AE" w:tentative="1">
      <w:start w:val="1"/>
      <w:numFmt w:val="bullet"/>
      <w:lvlText w:val="•"/>
      <w:lvlJc w:val="left"/>
      <w:pPr>
        <w:tabs>
          <w:tab w:val="num" w:pos="5040"/>
        </w:tabs>
        <w:ind w:left="5040" w:hanging="360"/>
      </w:pPr>
      <w:rPr>
        <w:rFonts w:ascii="Arial" w:hAnsi="Arial" w:hint="default"/>
      </w:rPr>
    </w:lvl>
    <w:lvl w:ilvl="7" w:tplc="4C6C4C66" w:tentative="1">
      <w:start w:val="1"/>
      <w:numFmt w:val="bullet"/>
      <w:lvlText w:val="•"/>
      <w:lvlJc w:val="left"/>
      <w:pPr>
        <w:tabs>
          <w:tab w:val="num" w:pos="5760"/>
        </w:tabs>
        <w:ind w:left="5760" w:hanging="360"/>
      </w:pPr>
      <w:rPr>
        <w:rFonts w:ascii="Arial" w:hAnsi="Arial" w:hint="default"/>
      </w:rPr>
    </w:lvl>
    <w:lvl w:ilvl="8" w:tplc="3444A5B4" w:tentative="1">
      <w:start w:val="1"/>
      <w:numFmt w:val="bullet"/>
      <w:lvlText w:val="•"/>
      <w:lvlJc w:val="left"/>
      <w:pPr>
        <w:tabs>
          <w:tab w:val="num" w:pos="6480"/>
        </w:tabs>
        <w:ind w:left="6480" w:hanging="360"/>
      </w:pPr>
      <w:rPr>
        <w:rFonts w:ascii="Arial" w:hAnsi="Arial" w:hint="default"/>
      </w:rPr>
    </w:lvl>
  </w:abstractNum>
  <w:abstractNum w:abstractNumId="24">
    <w:nsid w:val="52902B9F"/>
    <w:multiLevelType w:val="hybridMultilevel"/>
    <w:tmpl w:val="5B92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00A98"/>
    <w:multiLevelType w:val="hybridMultilevel"/>
    <w:tmpl w:val="544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06AD6"/>
    <w:multiLevelType w:val="hybridMultilevel"/>
    <w:tmpl w:val="CC98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576DC8"/>
    <w:multiLevelType w:val="hybridMultilevel"/>
    <w:tmpl w:val="3D961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9160B"/>
    <w:multiLevelType w:val="hybridMultilevel"/>
    <w:tmpl w:val="8842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D5659"/>
    <w:multiLevelType w:val="hybridMultilevel"/>
    <w:tmpl w:val="6A56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D41D26"/>
    <w:multiLevelType w:val="hybridMultilevel"/>
    <w:tmpl w:val="0058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E702C"/>
    <w:multiLevelType w:val="hybridMultilevel"/>
    <w:tmpl w:val="3D961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8718D"/>
    <w:multiLevelType w:val="hybridMultilevel"/>
    <w:tmpl w:val="0F14F358"/>
    <w:lvl w:ilvl="0" w:tplc="45A07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565F1"/>
    <w:multiLevelType w:val="hybridMultilevel"/>
    <w:tmpl w:val="5D20F600"/>
    <w:lvl w:ilvl="0" w:tplc="EACE80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2135BF"/>
    <w:multiLevelType w:val="hybridMultilevel"/>
    <w:tmpl w:val="BB40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546B26"/>
    <w:multiLevelType w:val="hybridMultilevel"/>
    <w:tmpl w:val="B3C8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B2BF7"/>
    <w:multiLevelType w:val="hybridMultilevel"/>
    <w:tmpl w:val="A85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8786E"/>
    <w:multiLevelType w:val="hybridMultilevel"/>
    <w:tmpl w:val="15CC8F3C"/>
    <w:lvl w:ilvl="0" w:tplc="EA00C1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64899"/>
    <w:multiLevelType w:val="hybridMultilevel"/>
    <w:tmpl w:val="9D60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15"/>
  </w:num>
  <w:num w:numId="4">
    <w:abstractNumId w:val="10"/>
  </w:num>
  <w:num w:numId="5">
    <w:abstractNumId w:val="20"/>
  </w:num>
  <w:num w:numId="6">
    <w:abstractNumId w:val="8"/>
  </w:num>
  <w:num w:numId="7">
    <w:abstractNumId w:val="7"/>
  </w:num>
  <w:num w:numId="8">
    <w:abstractNumId w:val="32"/>
  </w:num>
  <w:num w:numId="9">
    <w:abstractNumId w:val="34"/>
  </w:num>
  <w:num w:numId="10">
    <w:abstractNumId w:val="14"/>
  </w:num>
  <w:num w:numId="11">
    <w:abstractNumId w:val="21"/>
  </w:num>
  <w:num w:numId="12">
    <w:abstractNumId w:val="17"/>
  </w:num>
  <w:num w:numId="13">
    <w:abstractNumId w:val="6"/>
  </w:num>
  <w:num w:numId="14">
    <w:abstractNumId w:val="30"/>
  </w:num>
  <w:num w:numId="15">
    <w:abstractNumId w:val="1"/>
  </w:num>
  <w:num w:numId="16">
    <w:abstractNumId w:val="16"/>
  </w:num>
  <w:num w:numId="17">
    <w:abstractNumId w:val="9"/>
  </w:num>
  <w:num w:numId="18">
    <w:abstractNumId w:val="12"/>
  </w:num>
  <w:num w:numId="19">
    <w:abstractNumId w:val="25"/>
  </w:num>
  <w:num w:numId="20">
    <w:abstractNumId w:val="36"/>
  </w:num>
  <w:num w:numId="21">
    <w:abstractNumId w:val="26"/>
  </w:num>
  <w:num w:numId="22">
    <w:abstractNumId w:val="35"/>
  </w:num>
  <w:num w:numId="23">
    <w:abstractNumId w:val="24"/>
  </w:num>
  <w:num w:numId="24">
    <w:abstractNumId w:val="31"/>
  </w:num>
  <w:num w:numId="25">
    <w:abstractNumId w:val="5"/>
  </w:num>
  <w:num w:numId="26">
    <w:abstractNumId w:val="29"/>
  </w:num>
  <w:num w:numId="27">
    <w:abstractNumId w:val="22"/>
  </w:num>
  <w:num w:numId="28">
    <w:abstractNumId w:val="11"/>
  </w:num>
  <w:num w:numId="29">
    <w:abstractNumId w:val="28"/>
  </w:num>
  <w:num w:numId="30">
    <w:abstractNumId w:val="27"/>
  </w:num>
  <w:num w:numId="31">
    <w:abstractNumId w:val="19"/>
  </w:num>
  <w:num w:numId="32">
    <w:abstractNumId w:val="18"/>
  </w:num>
  <w:num w:numId="33">
    <w:abstractNumId w:val="33"/>
  </w:num>
  <w:num w:numId="34">
    <w:abstractNumId w:val="0"/>
  </w:num>
  <w:num w:numId="35">
    <w:abstractNumId w:val="4"/>
  </w:num>
  <w:num w:numId="36">
    <w:abstractNumId w:val="37"/>
  </w:num>
  <w:num w:numId="37">
    <w:abstractNumId w:val="2"/>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4B"/>
    <w:rsid w:val="000059D6"/>
    <w:rsid w:val="0001423B"/>
    <w:rsid w:val="00014CC2"/>
    <w:rsid w:val="00024792"/>
    <w:rsid w:val="00034013"/>
    <w:rsid w:val="000423ED"/>
    <w:rsid w:val="0004430D"/>
    <w:rsid w:val="00057E37"/>
    <w:rsid w:val="00062D1D"/>
    <w:rsid w:val="00073849"/>
    <w:rsid w:val="00073AC7"/>
    <w:rsid w:val="00074A9B"/>
    <w:rsid w:val="00082C7B"/>
    <w:rsid w:val="00097C5A"/>
    <w:rsid w:val="000A282E"/>
    <w:rsid w:val="000A303E"/>
    <w:rsid w:val="000C5400"/>
    <w:rsid w:val="000E4137"/>
    <w:rsid w:val="000E504E"/>
    <w:rsid w:val="000E6A9D"/>
    <w:rsid w:val="000F32AE"/>
    <w:rsid w:val="000F72FC"/>
    <w:rsid w:val="00113B4C"/>
    <w:rsid w:val="00113EA4"/>
    <w:rsid w:val="0012202F"/>
    <w:rsid w:val="00125E66"/>
    <w:rsid w:val="001311A2"/>
    <w:rsid w:val="00131C80"/>
    <w:rsid w:val="0013457C"/>
    <w:rsid w:val="00135DDC"/>
    <w:rsid w:val="0016165D"/>
    <w:rsid w:val="0017634B"/>
    <w:rsid w:val="00181FBE"/>
    <w:rsid w:val="001A32A4"/>
    <w:rsid w:val="001C7E95"/>
    <w:rsid w:val="002021CB"/>
    <w:rsid w:val="002330E3"/>
    <w:rsid w:val="002340BB"/>
    <w:rsid w:val="002368DA"/>
    <w:rsid w:val="002431F3"/>
    <w:rsid w:val="002521D2"/>
    <w:rsid w:val="0026354E"/>
    <w:rsid w:val="00264821"/>
    <w:rsid w:val="00281F17"/>
    <w:rsid w:val="00285B26"/>
    <w:rsid w:val="0029029B"/>
    <w:rsid w:val="002A027F"/>
    <w:rsid w:val="002C179E"/>
    <w:rsid w:val="002E12A2"/>
    <w:rsid w:val="002E2015"/>
    <w:rsid w:val="002E3976"/>
    <w:rsid w:val="002E3B01"/>
    <w:rsid w:val="002F582F"/>
    <w:rsid w:val="002F650A"/>
    <w:rsid w:val="003032F7"/>
    <w:rsid w:val="00304335"/>
    <w:rsid w:val="003048C6"/>
    <w:rsid w:val="003341A8"/>
    <w:rsid w:val="00345A7A"/>
    <w:rsid w:val="00346FCD"/>
    <w:rsid w:val="00357F0C"/>
    <w:rsid w:val="00362FAD"/>
    <w:rsid w:val="0037026D"/>
    <w:rsid w:val="0038015E"/>
    <w:rsid w:val="00392D5A"/>
    <w:rsid w:val="003959B1"/>
    <w:rsid w:val="003B6644"/>
    <w:rsid w:val="003C6D13"/>
    <w:rsid w:val="003D6A97"/>
    <w:rsid w:val="003E6ED8"/>
    <w:rsid w:val="003F559D"/>
    <w:rsid w:val="00401353"/>
    <w:rsid w:val="004338D5"/>
    <w:rsid w:val="00433D2F"/>
    <w:rsid w:val="00440CAC"/>
    <w:rsid w:val="00450CB5"/>
    <w:rsid w:val="00456355"/>
    <w:rsid w:val="004643C8"/>
    <w:rsid w:val="00465230"/>
    <w:rsid w:val="0048184E"/>
    <w:rsid w:val="00491382"/>
    <w:rsid w:val="00492F0A"/>
    <w:rsid w:val="004949F2"/>
    <w:rsid w:val="004B146B"/>
    <w:rsid w:val="004B2362"/>
    <w:rsid w:val="004B344E"/>
    <w:rsid w:val="004D0ECF"/>
    <w:rsid w:val="004D3166"/>
    <w:rsid w:val="004E3D6F"/>
    <w:rsid w:val="004E4C9A"/>
    <w:rsid w:val="004E77BB"/>
    <w:rsid w:val="004F7835"/>
    <w:rsid w:val="005047AA"/>
    <w:rsid w:val="00505A11"/>
    <w:rsid w:val="00537520"/>
    <w:rsid w:val="00546062"/>
    <w:rsid w:val="00562A8A"/>
    <w:rsid w:val="00563C01"/>
    <w:rsid w:val="005811A3"/>
    <w:rsid w:val="00585D59"/>
    <w:rsid w:val="005A47A5"/>
    <w:rsid w:val="005C202E"/>
    <w:rsid w:val="005D3C2E"/>
    <w:rsid w:val="005E6EC1"/>
    <w:rsid w:val="005F3B6C"/>
    <w:rsid w:val="005F3DED"/>
    <w:rsid w:val="00607144"/>
    <w:rsid w:val="00616273"/>
    <w:rsid w:val="006348FF"/>
    <w:rsid w:val="0064513A"/>
    <w:rsid w:val="00660426"/>
    <w:rsid w:val="006705A7"/>
    <w:rsid w:val="00675FF7"/>
    <w:rsid w:val="0069091B"/>
    <w:rsid w:val="006A1299"/>
    <w:rsid w:val="00703E31"/>
    <w:rsid w:val="0070628F"/>
    <w:rsid w:val="00707E19"/>
    <w:rsid w:val="00722C7E"/>
    <w:rsid w:val="00725788"/>
    <w:rsid w:val="0073173C"/>
    <w:rsid w:val="007427F7"/>
    <w:rsid w:val="007516CB"/>
    <w:rsid w:val="00752380"/>
    <w:rsid w:val="00755714"/>
    <w:rsid w:val="00755DAC"/>
    <w:rsid w:val="00757EE2"/>
    <w:rsid w:val="007621C6"/>
    <w:rsid w:val="00767CC1"/>
    <w:rsid w:val="00773F8B"/>
    <w:rsid w:val="007937C1"/>
    <w:rsid w:val="007943B1"/>
    <w:rsid w:val="00794C70"/>
    <w:rsid w:val="007C0935"/>
    <w:rsid w:val="007E32D7"/>
    <w:rsid w:val="008042BC"/>
    <w:rsid w:val="00804DBE"/>
    <w:rsid w:val="00805CA4"/>
    <w:rsid w:val="00824729"/>
    <w:rsid w:val="00837E91"/>
    <w:rsid w:val="00866DE1"/>
    <w:rsid w:val="008748FF"/>
    <w:rsid w:val="00877D48"/>
    <w:rsid w:val="0088182A"/>
    <w:rsid w:val="00893C45"/>
    <w:rsid w:val="00894965"/>
    <w:rsid w:val="008A6EE2"/>
    <w:rsid w:val="008B5FAA"/>
    <w:rsid w:val="008C1649"/>
    <w:rsid w:val="008D7EAC"/>
    <w:rsid w:val="008E2060"/>
    <w:rsid w:val="00901581"/>
    <w:rsid w:val="00904191"/>
    <w:rsid w:val="00910558"/>
    <w:rsid w:val="00915BEE"/>
    <w:rsid w:val="00917E85"/>
    <w:rsid w:val="0094249C"/>
    <w:rsid w:val="009453EB"/>
    <w:rsid w:val="00972886"/>
    <w:rsid w:val="00973708"/>
    <w:rsid w:val="00974AE7"/>
    <w:rsid w:val="009906BC"/>
    <w:rsid w:val="00991E10"/>
    <w:rsid w:val="009A2808"/>
    <w:rsid w:val="009B0E72"/>
    <w:rsid w:val="009B2E85"/>
    <w:rsid w:val="009D7E0A"/>
    <w:rsid w:val="009E0244"/>
    <w:rsid w:val="009F2354"/>
    <w:rsid w:val="00A06EAF"/>
    <w:rsid w:val="00A237C6"/>
    <w:rsid w:val="00A56AA7"/>
    <w:rsid w:val="00A64502"/>
    <w:rsid w:val="00A65ADF"/>
    <w:rsid w:val="00A8799D"/>
    <w:rsid w:val="00AB2455"/>
    <w:rsid w:val="00AB7F2D"/>
    <w:rsid w:val="00AC337B"/>
    <w:rsid w:val="00AF73AE"/>
    <w:rsid w:val="00B12302"/>
    <w:rsid w:val="00B14F0B"/>
    <w:rsid w:val="00B21AA8"/>
    <w:rsid w:val="00B501D8"/>
    <w:rsid w:val="00B508FB"/>
    <w:rsid w:val="00B566D9"/>
    <w:rsid w:val="00B57EE5"/>
    <w:rsid w:val="00B60C1D"/>
    <w:rsid w:val="00B671EB"/>
    <w:rsid w:val="00B7738C"/>
    <w:rsid w:val="00B84EB8"/>
    <w:rsid w:val="00BB7636"/>
    <w:rsid w:val="00BC2544"/>
    <w:rsid w:val="00BC4042"/>
    <w:rsid w:val="00BC5BD2"/>
    <w:rsid w:val="00BC60DE"/>
    <w:rsid w:val="00BD46EC"/>
    <w:rsid w:val="00C46077"/>
    <w:rsid w:val="00C66E26"/>
    <w:rsid w:val="00C801DC"/>
    <w:rsid w:val="00C8762A"/>
    <w:rsid w:val="00CA674B"/>
    <w:rsid w:val="00CA699D"/>
    <w:rsid w:val="00CB2FAA"/>
    <w:rsid w:val="00CD00CC"/>
    <w:rsid w:val="00CD607D"/>
    <w:rsid w:val="00CD64ED"/>
    <w:rsid w:val="00CD6707"/>
    <w:rsid w:val="00CE44D9"/>
    <w:rsid w:val="00CF79B4"/>
    <w:rsid w:val="00D23AAE"/>
    <w:rsid w:val="00D5327A"/>
    <w:rsid w:val="00D54ECA"/>
    <w:rsid w:val="00D743E0"/>
    <w:rsid w:val="00DC4959"/>
    <w:rsid w:val="00DE34E5"/>
    <w:rsid w:val="00DE66C0"/>
    <w:rsid w:val="00E0574C"/>
    <w:rsid w:val="00E119D6"/>
    <w:rsid w:val="00E133F0"/>
    <w:rsid w:val="00E16C28"/>
    <w:rsid w:val="00E3549D"/>
    <w:rsid w:val="00E358E7"/>
    <w:rsid w:val="00E60C13"/>
    <w:rsid w:val="00E7223A"/>
    <w:rsid w:val="00E80850"/>
    <w:rsid w:val="00E91000"/>
    <w:rsid w:val="00E928C4"/>
    <w:rsid w:val="00E954D4"/>
    <w:rsid w:val="00EA2531"/>
    <w:rsid w:val="00EB0144"/>
    <w:rsid w:val="00EC3680"/>
    <w:rsid w:val="00EE4E16"/>
    <w:rsid w:val="00F638A8"/>
    <w:rsid w:val="00F63A12"/>
    <w:rsid w:val="00F67D54"/>
    <w:rsid w:val="00F7234F"/>
    <w:rsid w:val="00F75CF0"/>
    <w:rsid w:val="00F77783"/>
    <w:rsid w:val="00F84158"/>
    <w:rsid w:val="00F87118"/>
    <w:rsid w:val="00FA48E2"/>
    <w:rsid w:val="00FB2285"/>
    <w:rsid w:val="00FB28A7"/>
    <w:rsid w:val="00FB7A08"/>
    <w:rsid w:val="00FD1B67"/>
    <w:rsid w:val="00FD7B1E"/>
    <w:rsid w:val="00FE694A"/>
    <w:rsid w:val="00FF35EC"/>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07710-6195-4F22-B482-7F50109B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16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EB"/>
    <w:pPr>
      <w:spacing w:after="0" w:line="240" w:lineRule="auto"/>
      <w:ind w:left="720"/>
      <w:contextualSpacing/>
      <w:jc w:val="center"/>
    </w:pPr>
  </w:style>
  <w:style w:type="table" w:styleId="TableGrid">
    <w:name w:val="Table Grid"/>
    <w:basedOn w:val="TableNormal"/>
    <w:uiPriority w:val="59"/>
    <w:rsid w:val="00945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E6ED8"/>
    <w:rPr>
      <w:color w:val="808080"/>
    </w:rPr>
  </w:style>
  <w:style w:type="paragraph" w:styleId="BalloonText">
    <w:name w:val="Balloon Text"/>
    <w:basedOn w:val="Normal"/>
    <w:link w:val="BalloonTextChar"/>
    <w:uiPriority w:val="99"/>
    <w:semiHidden/>
    <w:unhideWhenUsed/>
    <w:rsid w:val="00AF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AE"/>
    <w:rPr>
      <w:rFonts w:ascii="Tahoma" w:hAnsi="Tahoma" w:cs="Tahoma"/>
      <w:sz w:val="16"/>
      <w:szCs w:val="16"/>
    </w:rPr>
  </w:style>
  <w:style w:type="paragraph" w:styleId="Header">
    <w:name w:val="header"/>
    <w:basedOn w:val="Normal"/>
    <w:link w:val="HeaderChar"/>
    <w:uiPriority w:val="99"/>
    <w:unhideWhenUsed/>
    <w:rsid w:val="00706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8F"/>
  </w:style>
  <w:style w:type="paragraph" w:styleId="Footer">
    <w:name w:val="footer"/>
    <w:basedOn w:val="Normal"/>
    <w:link w:val="FooterChar"/>
    <w:uiPriority w:val="99"/>
    <w:unhideWhenUsed/>
    <w:rsid w:val="00706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8F"/>
  </w:style>
  <w:style w:type="character" w:customStyle="1" w:styleId="Heading2Char">
    <w:name w:val="Heading 2 Char"/>
    <w:basedOn w:val="DefaultParagraphFont"/>
    <w:link w:val="Heading2"/>
    <w:uiPriority w:val="9"/>
    <w:rsid w:val="007516CB"/>
    <w:rPr>
      <w:rFonts w:asciiTheme="majorHAnsi" w:eastAsiaTheme="majorEastAsia" w:hAnsiTheme="majorHAnsi" w:cstheme="majorBidi"/>
      <w:color w:val="365F91" w:themeColor="accent1" w:themeShade="BF"/>
      <w:sz w:val="26"/>
      <w:szCs w:val="26"/>
    </w:rPr>
  </w:style>
  <w:style w:type="paragraph" w:customStyle="1" w:styleId="Default">
    <w:name w:val="Default"/>
    <w:rsid w:val="00456355"/>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3222">
      <w:bodyDiv w:val="1"/>
      <w:marLeft w:val="0"/>
      <w:marRight w:val="0"/>
      <w:marTop w:val="0"/>
      <w:marBottom w:val="0"/>
      <w:divBdr>
        <w:top w:val="none" w:sz="0" w:space="0" w:color="auto"/>
        <w:left w:val="none" w:sz="0" w:space="0" w:color="auto"/>
        <w:bottom w:val="none" w:sz="0" w:space="0" w:color="auto"/>
        <w:right w:val="none" w:sz="0" w:space="0" w:color="auto"/>
      </w:divBdr>
      <w:divsChild>
        <w:div w:id="1092432642">
          <w:marLeft w:val="360"/>
          <w:marRight w:val="0"/>
          <w:marTop w:val="200"/>
          <w:marBottom w:val="0"/>
          <w:divBdr>
            <w:top w:val="none" w:sz="0" w:space="0" w:color="auto"/>
            <w:left w:val="none" w:sz="0" w:space="0" w:color="auto"/>
            <w:bottom w:val="none" w:sz="0" w:space="0" w:color="auto"/>
            <w:right w:val="none" w:sz="0" w:space="0" w:color="auto"/>
          </w:divBdr>
        </w:div>
        <w:div w:id="1865751554">
          <w:marLeft w:val="360"/>
          <w:marRight w:val="0"/>
          <w:marTop w:val="200"/>
          <w:marBottom w:val="0"/>
          <w:divBdr>
            <w:top w:val="none" w:sz="0" w:space="0" w:color="auto"/>
            <w:left w:val="none" w:sz="0" w:space="0" w:color="auto"/>
            <w:bottom w:val="none" w:sz="0" w:space="0" w:color="auto"/>
            <w:right w:val="none" w:sz="0" w:space="0" w:color="auto"/>
          </w:divBdr>
        </w:div>
        <w:div w:id="167255560">
          <w:marLeft w:val="360"/>
          <w:marRight w:val="0"/>
          <w:marTop w:val="200"/>
          <w:marBottom w:val="0"/>
          <w:divBdr>
            <w:top w:val="none" w:sz="0" w:space="0" w:color="auto"/>
            <w:left w:val="none" w:sz="0" w:space="0" w:color="auto"/>
            <w:bottom w:val="none" w:sz="0" w:space="0" w:color="auto"/>
            <w:right w:val="none" w:sz="0" w:space="0" w:color="auto"/>
          </w:divBdr>
        </w:div>
        <w:div w:id="192306319">
          <w:marLeft w:val="360"/>
          <w:marRight w:val="0"/>
          <w:marTop w:val="200"/>
          <w:marBottom w:val="0"/>
          <w:divBdr>
            <w:top w:val="none" w:sz="0" w:space="0" w:color="auto"/>
            <w:left w:val="none" w:sz="0" w:space="0" w:color="auto"/>
            <w:bottom w:val="none" w:sz="0" w:space="0" w:color="auto"/>
            <w:right w:val="none" w:sz="0" w:space="0" w:color="auto"/>
          </w:divBdr>
        </w:div>
      </w:divsChild>
    </w:div>
    <w:div w:id="164444044">
      <w:bodyDiv w:val="1"/>
      <w:marLeft w:val="0"/>
      <w:marRight w:val="0"/>
      <w:marTop w:val="0"/>
      <w:marBottom w:val="0"/>
      <w:divBdr>
        <w:top w:val="none" w:sz="0" w:space="0" w:color="auto"/>
        <w:left w:val="none" w:sz="0" w:space="0" w:color="auto"/>
        <w:bottom w:val="none" w:sz="0" w:space="0" w:color="auto"/>
        <w:right w:val="none" w:sz="0" w:space="0" w:color="auto"/>
      </w:divBdr>
      <w:divsChild>
        <w:div w:id="1272975619">
          <w:marLeft w:val="360"/>
          <w:marRight w:val="0"/>
          <w:marTop w:val="200"/>
          <w:marBottom w:val="0"/>
          <w:divBdr>
            <w:top w:val="none" w:sz="0" w:space="0" w:color="auto"/>
            <w:left w:val="none" w:sz="0" w:space="0" w:color="auto"/>
            <w:bottom w:val="none" w:sz="0" w:space="0" w:color="auto"/>
            <w:right w:val="none" w:sz="0" w:space="0" w:color="auto"/>
          </w:divBdr>
        </w:div>
        <w:div w:id="1824660329">
          <w:marLeft w:val="1080"/>
          <w:marRight w:val="0"/>
          <w:marTop w:val="100"/>
          <w:marBottom w:val="0"/>
          <w:divBdr>
            <w:top w:val="none" w:sz="0" w:space="0" w:color="auto"/>
            <w:left w:val="none" w:sz="0" w:space="0" w:color="auto"/>
            <w:bottom w:val="none" w:sz="0" w:space="0" w:color="auto"/>
            <w:right w:val="none" w:sz="0" w:space="0" w:color="auto"/>
          </w:divBdr>
        </w:div>
        <w:div w:id="1614941025">
          <w:marLeft w:val="360"/>
          <w:marRight w:val="0"/>
          <w:marTop w:val="200"/>
          <w:marBottom w:val="0"/>
          <w:divBdr>
            <w:top w:val="none" w:sz="0" w:space="0" w:color="auto"/>
            <w:left w:val="none" w:sz="0" w:space="0" w:color="auto"/>
            <w:bottom w:val="none" w:sz="0" w:space="0" w:color="auto"/>
            <w:right w:val="none" w:sz="0" w:space="0" w:color="auto"/>
          </w:divBdr>
        </w:div>
      </w:divsChild>
    </w:div>
    <w:div w:id="6768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412A-C575-4D41-90A2-9C8DDEA1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Human Services</dc:creator>
  <cp:lastModifiedBy>Melissa Jordine</cp:lastModifiedBy>
  <cp:revision>2</cp:revision>
  <cp:lastPrinted>2017-02-09T21:02:00Z</cp:lastPrinted>
  <dcterms:created xsi:type="dcterms:W3CDTF">2017-02-13T20:17:00Z</dcterms:created>
  <dcterms:modified xsi:type="dcterms:W3CDTF">2017-02-13T20:17:00Z</dcterms:modified>
</cp:coreProperties>
</file>