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B0" w:rsidRPr="002600B0" w:rsidRDefault="002600B0" w:rsidP="002600B0">
      <w:pPr>
        <w:spacing w:after="0" w:line="240" w:lineRule="auto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2600B0">
        <w:rPr>
          <w:rFonts w:ascii="Arial" w:eastAsia="Calibri" w:hAnsi="Arial" w:cs="Arial"/>
          <w:b/>
        </w:rPr>
        <w:t>Department of Economics</w:t>
      </w:r>
    </w:p>
    <w:p w:rsidR="002600B0" w:rsidRPr="002600B0" w:rsidRDefault="002600B0" w:rsidP="002600B0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600B0">
        <w:rPr>
          <w:rFonts w:ascii="Arial" w:eastAsia="Calibri" w:hAnsi="Arial" w:cs="Arial"/>
          <w:b/>
        </w:rPr>
        <w:t>Assessment Activity AY 201</w:t>
      </w:r>
      <w:r>
        <w:rPr>
          <w:rFonts w:ascii="Arial" w:eastAsia="Calibri" w:hAnsi="Arial" w:cs="Arial"/>
          <w:b/>
        </w:rPr>
        <w:t>5</w:t>
      </w:r>
      <w:r w:rsidRPr="002600B0">
        <w:rPr>
          <w:rFonts w:ascii="Arial" w:eastAsia="Calibri" w:hAnsi="Arial" w:cs="Arial"/>
          <w:b/>
        </w:rPr>
        <w:t>-201</w:t>
      </w:r>
      <w:r>
        <w:rPr>
          <w:rFonts w:ascii="Arial" w:eastAsia="Calibri" w:hAnsi="Arial" w:cs="Arial"/>
          <w:b/>
        </w:rPr>
        <w:t>6</w:t>
      </w:r>
    </w:p>
    <w:p w:rsidR="002600B0" w:rsidRPr="002600B0" w:rsidRDefault="002600B0" w:rsidP="002600B0">
      <w:pPr>
        <w:spacing w:after="0" w:line="240" w:lineRule="auto"/>
        <w:rPr>
          <w:rFonts w:ascii="Arial" w:eastAsia="Calibri" w:hAnsi="Arial" w:cs="Arial"/>
          <w:b/>
        </w:rPr>
      </w:pPr>
    </w:p>
    <w:p w:rsidR="002600B0" w:rsidRPr="002600B0" w:rsidRDefault="002600B0" w:rsidP="002600B0">
      <w:pPr>
        <w:spacing w:after="0" w:line="240" w:lineRule="auto"/>
        <w:rPr>
          <w:rFonts w:ascii="Arial" w:eastAsia="Calibri" w:hAnsi="Arial" w:cs="Arial"/>
        </w:rPr>
      </w:pPr>
    </w:p>
    <w:p w:rsidR="002600B0" w:rsidRPr="002600B0" w:rsidRDefault="002600B0" w:rsidP="002600B0">
      <w:pPr>
        <w:spacing w:after="0" w:line="240" w:lineRule="auto"/>
        <w:rPr>
          <w:rFonts w:ascii="Arial" w:eastAsia="Calibri" w:hAnsi="Arial" w:cs="Arial"/>
        </w:rPr>
      </w:pPr>
    </w:p>
    <w:p w:rsidR="002600B0" w:rsidRPr="002600B0" w:rsidRDefault="002600B0" w:rsidP="002600B0">
      <w:pPr>
        <w:spacing w:after="0" w:line="240" w:lineRule="auto"/>
        <w:rPr>
          <w:rFonts w:ascii="Arial" w:eastAsia="Calibri" w:hAnsi="Arial" w:cs="Arial"/>
          <w:b/>
        </w:rPr>
      </w:pPr>
      <w:r w:rsidRPr="002600B0">
        <w:rPr>
          <w:rFonts w:ascii="Arial" w:eastAsia="Calibri" w:hAnsi="Arial" w:cs="Arial"/>
          <w:b/>
        </w:rPr>
        <w:t>1.  What learning outcomes did you assess this year?</w:t>
      </w:r>
    </w:p>
    <w:p w:rsidR="002600B0" w:rsidRPr="002600B0" w:rsidRDefault="002600B0" w:rsidP="002600B0">
      <w:pPr>
        <w:spacing w:after="0" w:line="240" w:lineRule="auto"/>
        <w:rPr>
          <w:rFonts w:ascii="Arial" w:eastAsia="Calibri" w:hAnsi="Arial" w:cs="Arial"/>
        </w:rPr>
      </w:pPr>
    </w:p>
    <w:p w:rsidR="002600B0" w:rsidRPr="002600B0" w:rsidRDefault="002600B0" w:rsidP="002600B0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One</w:t>
      </w:r>
      <w:r w:rsidRPr="002600B0">
        <w:rPr>
          <w:rFonts w:ascii="Arial" w:eastAsia="Calibri" w:hAnsi="Arial" w:cs="Arial"/>
        </w:rPr>
        <w:t xml:space="preserve"> assessment</w:t>
      </w:r>
      <w:r w:rsidR="006E2F56">
        <w:rPr>
          <w:rFonts w:ascii="Arial" w:eastAsia="Calibri" w:hAnsi="Arial" w:cs="Arial"/>
        </w:rPr>
        <w:t xml:space="preserve"> of general </w:t>
      </w:r>
      <w:r w:rsidR="006E2F56" w:rsidRPr="006E2F56">
        <w:rPr>
          <w:rFonts w:ascii="Arial" w:eastAsia="Calibri" w:hAnsi="Arial" w:cs="Arial"/>
          <w:u w:val="single"/>
        </w:rPr>
        <w:t>Economic Competency</w:t>
      </w:r>
      <w:r w:rsidRPr="002600B0">
        <w:rPr>
          <w:rFonts w:ascii="Arial" w:eastAsia="Calibri" w:hAnsi="Arial" w:cs="Arial"/>
        </w:rPr>
        <w:t xml:space="preserve"> </w:t>
      </w:r>
      <w:r w:rsidR="006E2F56">
        <w:rPr>
          <w:rFonts w:ascii="Arial" w:eastAsia="Calibri" w:hAnsi="Arial" w:cs="Arial"/>
        </w:rPr>
        <w:t xml:space="preserve">(Goal #1a) </w:t>
      </w:r>
      <w:r w:rsidRPr="002600B0">
        <w:rPr>
          <w:rFonts w:ascii="Arial" w:eastAsia="Calibri" w:hAnsi="Arial" w:cs="Arial"/>
        </w:rPr>
        <w:t>w</w:t>
      </w:r>
      <w:r w:rsidR="006E2F56">
        <w:rPr>
          <w:rFonts w:ascii="Arial" w:eastAsia="Calibri" w:hAnsi="Arial" w:cs="Arial"/>
        </w:rPr>
        <w:t>as</w:t>
      </w:r>
      <w:r w:rsidR="001057AF">
        <w:rPr>
          <w:rFonts w:ascii="Arial" w:eastAsia="Calibri" w:hAnsi="Arial" w:cs="Arial"/>
        </w:rPr>
        <w:t xml:space="preserve"> conducted </w:t>
      </w:r>
      <w:r w:rsidR="006E2F56">
        <w:rPr>
          <w:rFonts w:ascii="Arial" w:eastAsia="Calibri" w:hAnsi="Arial" w:cs="Arial"/>
        </w:rPr>
        <w:t>during AY1516</w:t>
      </w:r>
      <w:r w:rsidRPr="002600B0">
        <w:rPr>
          <w:rFonts w:ascii="Arial" w:eastAsia="Calibri" w:hAnsi="Arial" w:cs="Arial"/>
        </w:rPr>
        <w:t>.</w:t>
      </w:r>
      <w:r w:rsidR="00095F3F">
        <w:rPr>
          <w:rFonts w:ascii="Arial" w:eastAsia="Calibri" w:hAnsi="Arial" w:cs="Arial"/>
        </w:rPr>
        <w:t xml:space="preserve"> (See Item</w:t>
      </w:r>
      <w:r w:rsidR="00A11009">
        <w:rPr>
          <w:rFonts w:ascii="Arial" w:eastAsia="Calibri" w:hAnsi="Arial" w:cs="Arial"/>
        </w:rPr>
        <w:t xml:space="preserve"> </w:t>
      </w:r>
      <w:r w:rsidR="00095F3F">
        <w:rPr>
          <w:rFonts w:ascii="Arial" w:eastAsia="Calibri" w:hAnsi="Arial" w:cs="Arial"/>
        </w:rPr>
        <w:t>#5 below.)</w:t>
      </w:r>
      <w:r w:rsidR="001057AF">
        <w:rPr>
          <w:rFonts w:ascii="Arial" w:eastAsia="Calibri" w:hAnsi="Arial" w:cs="Arial"/>
        </w:rPr>
        <w:t xml:space="preserve"> </w:t>
      </w:r>
    </w:p>
    <w:p w:rsidR="002600B0" w:rsidRPr="002600B0" w:rsidRDefault="002600B0" w:rsidP="002600B0">
      <w:pPr>
        <w:spacing w:after="0" w:line="240" w:lineRule="auto"/>
        <w:rPr>
          <w:rFonts w:ascii="Arial" w:eastAsia="Calibri" w:hAnsi="Arial" w:cs="Arial"/>
        </w:rPr>
      </w:pPr>
    </w:p>
    <w:p w:rsidR="002600B0" w:rsidRPr="002600B0" w:rsidRDefault="002600B0" w:rsidP="002600B0">
      <w:pPr>
        <w:spacing w:after="0" w:line="240" w:lineRule="auto"/>
        <w:rPr>
          <w:rFonts w:ascii="Arial" w:eastAsia="Calibri" w:hAnsi="Arial" w:cs="Times New Roman"/>
        </w:rPr>
      </w:pPr>
    </w:p>
    <w:p w:rsidR="002600B0" w:rsidRPr="002600B0" w:rsidRDefault="002600B0" w:rsidP="002600B0">
      <w:pPr>
        <w:tabs>
          <w:tab w:val="left" w:pos="6090"/>
        </w:tabs>
        <w:spacing w:after="0" w:line="240" w:lineRule="auto"/>
        <w:rPr>
          <w:rFonts w:ascii="Arial" w:eastAsia="Calibri" w:hAnsi="Arial" w:cs="Times New Roman"/>
        </w:rPr>
      </w:pPr>
      <w:r w:rsidRPr="002600B0">
        <w:rPr>
          <w:rFonts w:ascii="Arial" w:eastAsia="Calibri" w:hAnsi="Arial" w:cs="Times New Roman"/>
          <w:b/>
        </w:rPr>
        <w:t>2.  What instrument did you use to assess them?</w:t>
      </w:r>
    </w:p>
    <w:p w:rsidR="00DC24C5" w:rsidRPr="00DC24C5" w:rsidRDefault="00DC24C5" w:rsidP="002600B0">
      <w:pPr>
        <w:tabs>
          <w:tab w:val="left" w:pos="6090"/>
        </w:tabs>
        <w:spacing w:after="0" w:line="240" w:lineRule="auto"/>
        <w:rPr>
          <w:rFonts w:ascii="Arial" w:eastAsia="Calibri" w:hAnsi="Arial" w:cs="Times New Roman"/>
        </w:rPr>
      </w:pPr>
    </w:p>
    <w:p w:rsidR="008C7B15" w:rsidRDefault="00DC24C5" w:rsidP="002600B0">
      <w:pPr>
        <w:tabs>
          <w:tab w:val="left" w:pos="6090"/>
        </w:tabs>
        <w:spacing w:after="0" w:line="240" w:lineRule="auto"/>
        <w:rPr>
          <w:rFonts w:ascii="Arial" w:eastAsia="Calibri" w:hAnsi="Arial" w:cs="Times New Roman"/>
        </w:rPr>
      </w:pPr>
      <w:r w:rsidRPr="00DC24C5">
        <w:rPr>
          <w:rFonts w:ascii="Arial" w:eastAsia="Calibri" w:hAnsi="Arial" w:cs="Times New Roman"/>
        </w:rPr>
        <w:t xml:space="preserve">A </w:t>
      </w:r>
      <w:r>
        <w:rPr>
          <w:rFonts w:ascii="Arial" w:eastAsia="Calibri" w:hAnsi="Arial" w:cs="Times New Roman"/>
        </w:rPr>
        <w:t xml:space="preserve">pilot effort at using targeted-topics questions embedded in the course final exams for both Econ40 and Econ50 was made. At the beginning of the term all instructors teaching Econ40 (N = 12 sections) and/or Econ50 (N = 11 sections) were advised of the assessment </w:t>
      </w:r>
      <w:r w:rsidR="008C7B15">
        <w:rPr>
          <w:rFonts w:ascii="Arial" w:eastAsia="Calibri" w:hAnsi="Arial" w:cs="Times New Roman"/>
        </w:rPr>
        <w:t>plan.</w:t>
      </w:r>
    </w:p>
    <w:p w:rsidR="008C7B15" w:rsidRDefault="008C7B15" w:rsidP="002600B0">
      <w:pPr>
        <w:tabs>
          <w:tab w:val="left" w:pos="6090"/>
        </w:tabs>
        <w:spacing w:after="0" w:line="240" w:lineRule="auto"/>
        <w:rPr>
          <w:rFonts w:ascii="Arial" w:eastAsia="Calibri" w:hAnsi="Arial" w:cs="Times New Roman"/>
        </w:rPr>
      </w:pPr>
    </w:p>
    <w:p w:rsidR="002600B0" w:rsidRDefault="008C7B15" w:rsidP="008C7B15">
      <w:pPr>
        <w:tabs>
          <w:tab w:val="left" w:pos="6090"/>
        </w:tabs>
        <w:spacing w:after="0" w:line="24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Twenty-one (21)</w:t>
      </w:r>
      <w:r w:rsidR="00DC24C5">
        <w:rPr>
          <w:rFonts w:ascii="Arial" w:eastAsia="Calibri" w:hAnsi="Arial" w:cs="Times New Roman"/>
        </w:rPr>
        <w:t xml:space="preserve"> fundamental concepts were ide</w:t>
      </w:r>
      <w:r>
        <w:rPr>
          <w:rFonts w:ascii="Arial" w:eastAsia="Calibri" w:hAnsi="Arial" w:cs="Times New Roman"/>
        </w:rPr>
        <w:t xml:space="preserve">ntified for microeconomics; fifteen (15) </w:t>
      </w:r>
      <w:r w:rsidR="00DC24C5">
        <w:rPr>
          <w:rFonts w:ascii="Arial" w:eastAsia="Calibri" w:hAnsi="Arial" w:cs="Times New Roman"/>
        </w:rPr>
        <w:t>fundamental concepts were identified for macroeconomics. These concepts alig</w:t>
      </w:r>
      <w:r>
        <w:rPr>
          <w:rFonts w:ascii="Arial" w:eastAsia="Calibri" w:hAnsi="Arial" w:cs="Times New Roman"/>
        </w:rPr>
        <w:t xml:space="preserve">n with the articulation parameters spelled-out by the CSU System. Instructors were asked to </w:t>
      </w:r>
      <w:r w:rsidRPr="008C7B15">
        <w:rPr>
          <w:rFonts w:ascii="Arial" w:eastAsia="Calibri" w:hAnsi="Arial" w:cs="Times New Roman"/>
        </w:rPr>
        <w:t>include one</w:t>
      </w:r>
      <w:r>
        <w:rPr>
          <w:rFonts w:ascii="Arial" w:eastAsia="Calibri" w:hAnsi="Arial" w:cs="Times New Roman"/>
        </w:rPr>
        <w:t xml:space="preserve"> multiple choice question for </w:t>
      </w:r>
      <w:r w:rsidRPr="008C7B15">
        <w:rPr>
          <w:rFonts w:ascii="Arial" w:eastAsia="Calibri" w:hAnsi="Arial" w:cs="Times New Roman"/>
          <w:u w:val="single"/>
        </w:rPr>
        <w:t>each</w:t>
      </w:r>
      <w:r>
        <w:rPr>
          <w:rFonts w:ascii="Arial" w:eastAsia="Calibri" w:hAnsi="Arial" w:cs="Times New Roman"/>
        </w:rPr>
        <w:t xml:space="preserve"> of </w:t>
      </w:r>
      <w:r w:rsidRPr="008C7B15">
        <w:rPr>
          <w:rFonts w:ascii="Arial" w:eastAsia="Calibri" w:hAnsi="Arial" w:cs="Times New Roman"/>
          <w:i/>
        </w:rPr>
        <w:t>at least five</w:t>
      </w:r>
      <w:r>
        <w:rPr>
          <w:rFonts w:ascii="Arial" w:eastAsia="Calibri" w:hAnsi="Arial" w:cs="Times New Roman"/>
        </w:rPr>
        <w:t xml:space="preserve"> (but not all) of the identified concepts. The questions were stipulated to be of “medium” (or “moderate”) difficulty (publisher-supplied test bank questions are routinely classified along a “difficulty” dimension, among others). The selection of the specific questions w</w:t>
      </w:r>
      <w:r w:rsidR="004B7F32">
        <w:rPr>
          <w:rFonts w:ascii="Arial" w:eastAsia="Calibri" w:hAnsi="Arial" w:cs="Times New Roman"/>
        </w:rPr>
        <w:t>as</w:t>
      </w:r>
      <w:r>
        <w:rPr>
          <w:rFonts w:ascii="Arial" w:eastAsia="Calibri" w:hAnsi="Arial" w:cs="Times New Roman"/>
        </w:rPr>
        <w:t xml:space="preserve"> left to the instructor owing to the different textbooks and terminology/phraseology </w:t>
      </w:r>
      <w:r w:rsidR="002103C0">
        <w:rPr>
          <w:rFonts w:ascii="Arial" w:eastAsia="Calibri" w:hAnsi="Arial" w:cs="Times New Roman"/>
        </w:rPr>
        <w:t xml:space="preserve">used by each person. </w:t>
      </w:r>
      <w:r w:rsidR="00C17A23">
        <w:rPr>
          <w:rFonts w:ascii="Arial" w:eastAsia="Calibri" w:hAnsi="Arial" w:cs="Times New Roman"/>
        </w:rPr>
        <w:t>An Excel spreadsheet template was distributed to all Econ40/50 instructors to facilitate compiling the information. For the respective concept(s) evaluated, instructors were asked to record: (1) the number of students sitting for the exam; and (2) the number of</w:t>
      </w:r>
      <w:r w:rsidR="000045E6">
        <w:rPr>
          <w:rFonts w:ascii="Arial" w:eastAsia="Calibri" w:hAnsi="Arial" w:cs="Times New Roman"/>
        </w:rPr>
        <w:t xml:space="preserve"> those</w:t>
      </w:r>
      <w:r w:rsidR="00C17A23">
        <w:rPr>
          <w:rFonts w:ascii="Arial" w:eastAsia="Calibri" w:hAnsi="Arial" w:cs="Times New Roman"/>
        </w:rPr>
        <w:t xml:space="preserve"> students correctly answering the particular question. From this information, an aggregate was produced and is reported in the table attached at the end of this memo.</w:t>
      </w:r>
    </w:p>
    <w:p w:rsidR="00C17A23" w:rsidRDefault="00C17A23" w:rsidP="008C7B15">
      <w:pPr>
        <w:tabs>
          <w:tab w:val="left" w:pos="6090"/>
        </w:tabs>
        <w:spacing w:after="0" w:line="240" w:lineRule="auto"/>
        <w:rPr>
          <w:rFonts w:ascii="Arial" w:eastAsia="Calibri" w:hAnsi="Arial" w:cs="Times New Roman"/>
        </w:rPr>
      </w:pPr>
    </w:p>
    <w:p w:rsidR="00C17A23" w:rsidRPr="008C7B15" w:rsidRDefault="003D5767" w:rsidP="008C7B15">
      <w:pPr>
        <w:tabs>
          <w:tab w:val="left" w:pos="6090"/>
        </w:tabs>
        <w:spacing w:after="0" w:line="24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The response to this pilot was mixed. In total, five (5) instructors complied with the process; one</w:t>
      </w:r>
      <w:r w:rsidR="00422653">
        <w:rPr>
          <w:rFonts w:ascii="Arial" w:eastAsia="Calibri" w:hAnsi="Arial" w:cs="Times New Roman"/>
        </w:rPr>
        <w:t xml:space="preserve"> other</w:t>
      </w:r>
      <w:r>
        <w:rPr>
          <w:rFonts w:ascii="Arial" w:eastAsia="Calibri" w:hAnsi="Arial" w:cs="Times New Roman"/>
        </w:rPr>
        <w:t xml:space="preserve"> (1) requested another copy of the Excel file but failed to return results; and </w:t>
      </w:r>
      <w:r w:rsidR="00827CA1">
        <w:rPr>
          <w:rFonts w:ascii="Arial" w:eastAsia="Calibri" w:hAnsi="Arial" w:cs="Times New Roman"/>
        </w:rPr>
        <w:t>another</w:t>
      </w:r>
      <w:r>
        <w:rPr>
          <w:rFonts w:ascii="Arial" w:eastAsia="Calibri" w:hAnsi="Arial" w:cs="Times New Roman"/>
        </w:rPr>
        <w:t xml:space="preserve"> (1) apparently failed to understand the instructions. Of twelve sections for Econ40, five were included in this assessment</w:t>
      </w:r>
      <w:r w:rsidR="00ED13BC">
        <w:rPr>
          <w:rFonts w:ascii="Arial" w:eastAsia="Calibri" w:hAnsi="Arial" w:cs="Times New Roman"/>
        </w:rPr>
        <w:t xml:space="preserve"> (41.67% representation</w:t>
      </w:r>
      <w:r w:rsidR="00422653">
        <w:rPr>
          <w:rFonts w:ascii="Arial" w:eastAsia="Calibri" w:hAnsi="Arial" w:cs="Times New Roman"/>
        </w:rPr>
        <w:t>; 2 instructors</w:t>
      </w:r>
      <w:r w:rsidR="00ED13BC">
        <w:rPr>
          <w:rFonts w:ascii="Arial" w:eastAsia="Calibri" w:hAnsi="Arial" w:cs="Times New Roman"/>
        </w:rPr>
        <w:t>). From Econ50, sections responded (</w:t>
      </w:r>
      <w:r w:rsidR="00422653">
        <w:rPr>
          <w:rFonts w:ascii="Arial" w:eastAsia="Calibri" w:hAnsi="Arial" w:cs="Times New Roman"/>
        </w:rPr>
        <w:t>36.36</w:t>
      </w:r>
      <w:r w:rsidR="00ED13BC">
        <w:rPr>
          <w:rFonts w:ascii="Arial" w:eastAsia="Calibri" w:hAnsi="Arial" w:cs="Times New Roman"/>
        </w:rPr>
        <w:t>% representation</w:t>
      </w:r>
      <w:r w:rsidR="00812F9B">
        <w:rPr>
          <w:rFonts w:ascii="Arial" w:eastAsia="Calibri" w:hAnsi="Arial" w:cs="Times New Roman"/>
        </w:rPr>
        <w:t>; 3 instructors</w:t>
      </w:r>
      <w:r w:rsidR="00ED13BC">
        <w:rPr>
          <w:rFonts w:ascii="Arial" w:eastAsia="Calibri" w:hAnsi="Arial" w:cs="Times New Roman"/>
        </w:rPr>
        <w:t>).</w:t>
      </w:r>
      <w:r w:rsidR="00812F9B">
        <w:rPr>
          <w:rFonts w:ascii="Arial" w:eastAsia="Calibri" w:hAnsi="Arial" w:cs="Times New Roman"/>
        </w:rPr>
        <w:t xml:space="preserve"> </w:t>
      </w:r>
    </w:p>
    <w:p w:rsidR="002600B0" w:rsidRPr="002600B0" w:rsidRDefault="002600B0" w:rsidP="002600B0">
      <w:pPr>
        <w:spacing w:after="0" w:line="240" w:lineRule="auto"/>
        <w:rPr>
          <w:rFonts w:ascii="Arial" w:eastAsia="Calibri" w:hAnsi="Arial" w:cs="Arial"/>
        </w:rPr>
      </w:pPr>
    </w:p>
    <w:p w:rsidR="002600B0" w:rsidRPr="002600B0" w:rsidRDefault="002600B0" w:rsidP="002600B0">
      <w:pPr>
        <w:spacing w:after="0" w:line="240" w:lineRule="auto"/>
        <w:rPr>
          <w:rFonts w:ascii="Arial" w:eastAsia="Calibri" w:hAnsi="Arial" w:cs="Arial"/>
          <w:b/>
        </w:rPr>
      </w:pPr>
      <w:r w:rsidRPr="002600B0">
        <w:rPr>
          <w:rFonts w:ascii="Arial" w:eastAsia="Calibri" w:hAnsi="Arial" w:cs="Arial"/>
          <w:b/>
        </w:rPr>
        <w:t>3.  What did you discover from this data?</w:t>
      </w:r>
    </w:p>
    <w:p w:rsidR="002600B0" w:rsidRPr="002600B0" w:rsidRDefault="002600B0" w:rsidP="002600B0">
      <w:pPr>
        <w:spacing w:after="0" w:line="240" w:lineRule="auto"/>
        <w:rPr>
          <w:rFonts w:ascii="Arial" w:eastAsia="Calibri" w:hAnsi="Arial" w:cs="Arial"/>
        </w:rPr>
      </w:pPr>
    </w:p>
    <w:p w:rsidR="002600B0" w:rsidRDefault="006E59B3" w:rsidP="002600B0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Using a pass rate of 70% as the standard </w:t>
      </w:r>
      <w:r w:rsidR="00B25247">
        <w:rPr>
          <w:rFonts w:ascii="Arial" w:eastAsia="Calibri" w:hAnsi="Arial" w:cs="Arial"/>
        </w:rPr>
        <w:t>for adequacy: only three (3) of the twenty-one (21) fundamental concepts for Microeconomics met the “satisfactory mastery” level. A less restrictive “near-satisfactory” (better than 65% pass rate) increased performance on two</w:t>
      </w:r>
      <w:r w:rsidR="00BD2370">
        <w:rPr>
          <w:rFonts w:ascii="Arial" w:eastAsia="Calibri" w:hAnsi="Arial" w:cs="Arial"/>
        </w:rPr>
        <w:t xml:space="preserve"> additional concepts. For Econ50, Macroeconomics</w:t>
      </w:r>
      <w:r w:rsidR="00B25247">
        <w:rPr>
          <w:rFonts w:ascii="Arial" w:eastAsia="Calibri" w:hAnsi="Arial" w:cs="Arial"/>
        </w:rPr>
        <w:t xml:space="preserve">, the results were better: </w:t>
      </w:r>
      <w:r w:rsidR="00BD2370">
        <w:rPr>
          <w:rFonts w:ascii="Arial" w:eastAsia="Calibri" w:hAnsi="Arial" w:cs="Arial"/>
        </w:rPr>
        <w:t>seven (7) of fifteen (15) fundamental concepts were adequately mastered; the number improved to ten (10) of fiftee</w:t>
      </w:r>
      <w:r w:rsidR="00005C57">
        <w:rPr>
          <w:rFonts w:ascii="Arial" w:eastAsia="Calibri" w:hAnsi="Arial" w:cs="Arial"/>
        </w:rPr>
        <w:t>n (15) at the lesser-threshold. There is a lot of room for improvement.</w:t>
      </w:r>
    </w:p>
    <w:p w:rsidR="00005C57" w:rsidRDefault="00005C57" w:rsidP="002600B0">
      <w:pPr>
        <w:spacing w:after="0" w:line="240" w:lineRule="auto"/>
        <w:rPr>
          <w:rFonts w:ascii="Arial" w:eastAsia="Calibri" w:hAnsi="Arial" w:cs="Arial"/>
        </w:rPr>
      </w:pPr>
    </w:p>
    <w:p w:rsidR="00005C57" w:rsidRPr="002600B0" w:rsidRDefault="00005C57" w:rsidP="002600B0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It was hoped the “embedded questions” pilot would be a feasible means to address the breadth of sections (and instructors). It would not suffer the difficulties presented by the earlier Pre-/Post-Testing that the Department tried in the past</w:t>
      </w:r>
    </w:p>
    <w:p w:rsidR="002600B0" w:rsidRPr="002600B0" w:rsidRDefault="002600B0" w:rsidP="002600B0">
      <w:pPr>
        <w:spacing w:after="0" w:line="240" w:lineRule="auto"/>
        <w:rPr>
          <w:rFonts w:ascii="Arial" w:eastAsia="Calibri" w:hAnsi="Arial" w:cs="Arial"/>
        </w:rPr>
      </w:pPr>
    </w:p>
    <w:p w:rsidR="002600B0" w:rsidRPr="002600B0" w:rsidRDefault="002600B0" w:rsidP="002600B0">
      <w:pPr>
        <w:spacing w:after="0" w:line="240" w:lineRule="auto"/>
        <w:rPr>
          <w:rFonts w:ascii="Arial" w:eastAsia="Calibri" w:hAnsi="Arial" w:cs="Arial"/>
        </w:rPr>
      </w:pPr>
    </w:p>
    <w:p w:rsidR="002600B0" w:rsidRPr="002600B0" w:rsidRDefault="002600B0" w:rsidP="002600B0">
      <w:pPr>
        <w:spacing w:after="0" w:line="240" w:lineRule="auto"/>
        <w:rPr>
          <w:rFonts w:ascii="Arial" w:eastAsia="Calibri" w:hAnsi="Arial" w:cs="Arial"/>
          <w:b/>
        </w:rPr>
      </w:pPr>
      <w:r w:rsidRPr="002600B0">
        <w:rPr>
          <w:rFonts w:ascii="Arial" w:eastAsia="Calibri" w:hAnsi="Arial" w:cs="Arial"/>
          <w:b/>
        </w:rPr>
        <w:lastRenderedPageBreak/>
        <w:t>4.  What changes did/will you make as a result of these (and earlier) findings?</w:t>
      </w:r>
    </w:p>
    <w:p w:rsidR="002600B0" w:rsidRPr="002600B0" w:rsidRDefault="002600B0" w:rsidP="002600B0">
      <w:pPr>
        <w:spacing w:after="0" w:line="240" w:lineRule="auto"/>
        <w:rPr>
          <w:rFonts w:ascii="Arial" w:eastAsia="Calibri" w:hAnsi="Arial" w:cs="Arial"/>
        </w:rPr>
      </w:pPr>
    </w:p>
    <w:p w:rsidR="002600B0" w:rsidRPr="002600B0" w:rsidRDefault="002600B0" w:rsidP="002600B0">
      <w:pPr>
        <w:spacing w:after="0" w:line="240" w:lineRule="auto"/>
        <w:rPr>
          <w:rFonts w:ascii="Arial" w:eastAsia="Calibri" w:hAnsi="Arial" w:cs="Arial"/>
          <w:u w:val="single"/>
        </w:rPr>
      </w:pPr>
      <w:r w:rsidRPr="002600B0">
        <w:rPr>
          <w:rFonts w:ascii="Arial" w:eastAsia="Calibri" w:hAnsi="Arial" w:cs="Arial"/>
          <w:u w:val="single"/>
        </w:rPr>
        <w:t>“Closing the Loop” Activities &amp; Efforts</w:t>
      </w:r>
    </w:p>
    <w:p w:rsidR="002600B0" w:rsidRPr="002600B0" w:rsidRDefault="002600B0" w:rsidP="002600B0">
      <w:pPr>
        <w:spacing w:after="0" w:line="240" w:lineRule="auto"/>
        <w:rPr>
          <w:rFonts w:ascii="Arial" w:eastAsia="Calibri" w:hAnsi="Arial" w:cs="Arial"/>
        </w:rPr>
      </w:pPr>
    </w:p>
    <w:p w:rsidR="002600B0" w:rsidRDefault="002600B0" w:rsidP="002600B0">
      <w:pPr>
        <w:spacing w:after="0" w:line="240" w:lineRule="auto"/>
        <w:rPr>
          <w:rFonts w:ascii="Arial" w:eastAsia="Calibri" w:hAnsi="Arial" w:cs="Arial"/>
        </w:rPr>
      </w:pPr>
      <w:r w:rsidRPr="002600B0">
        <w:rPr>
          <w:rFonts w:ascii="Arial" w:eastAsia="Calibri" w:hAnsi="Arial" w:cs="Arial"/>
        </w:rPr>
        <w:t>Copies of this Assessment Report were disseminated to all full-time and part-time faculty.</w:t>
      </w:r>
    </w:p>
    <w:p w:rsidR="002C1C7D" w:rsidRDefault="002C1C7D" w:rsidP="002600B0">
      <w:pPr>
        <w:spacing w:after="0" w:line="240" w:lineRule="auto"/>
        <w:rPr>
          <w:rFonts w:ascii="Arial" w:eastAsia="Calibri" w:hAnsi="Arial" w:cs="Arial"/>
        </w:rPr>
      </w:pPr>
    </w:p>
    <w:p w:rsidR="002C1C7D" w:rsidRDefault="00D361E7" w:rsidP="002600B0">
      <w:pPr>
        <w:spacing w:after="0" w:line="240" w:lineRule="auto"/>
        <w:rPr>
          <w:rFonts w:ascii="Arial" w:eastAsia="Calibri" w:hAnsi="Arial" w:cs="Arial"/>
        </w:rPr>
      </w:pPr>
      <w:r w:rsidRPr="00D361E7">
        <w:rPr>
          <w:rFonts w:ascii="Arial" w:eastAsia="Calibri" w:hAnsi="Arial" w:cs="Arial"/>
          <w:u w:val="single"/>
        </w:rPr>
        <w:t>Communication Skills</w:t>
      </w:r>
      <w:r>
        <w:rPr>
          <w:rFonts w:ascii="Arial" w:eastAsia="Calibri" w:hAnsi="Arial" w:cs="Arial"/>
        </w:rPr>
        <w:t xml:space="preserve">. </w:t>
      </w:r>
      <w:r w:rsidR="00FC7B9C">
        <w:rPr>
          <w:rFonts w:ascii="Arial" w:eastAsia="Calibri" w:hAnsi="Arial" w:cs="Arial"/>
        </w:rPr>
        <w:t xml:space="preserve">All Econ40 and Econ50 faculty were reminded of the General Education requirements necessary for these classes. In particular, the GE Writing Requirements were re-iterated. </w:t>
      </w:r>
      <w:r>
        <w:rPr>
          <w:rFonts w:ascii="Arial" w:eastAsia="Calibri" w:hAnsi="Arial" w:cs="Arial"/>
        </w:rPr>
        <w:t>It will be necessary to discuss with each instructor directly how they are</w:t>
      </w:r>
      <w:r w:rsidR="00086B73">
        <w:rPr>
          <w:rFonts w:ascii="Arial" w:eastAsia="Calibri" w:hAnsi="Arial" w:cs="Arial"/>
        </w:rPr>
        <w:t xml:space="preserve"> presently</w:t>
      </w:r>
      <w:r>
        <w:rPr>
          <w:rFonts w:ascii="Arial" w:eastAsia="Calibri" w:hAnsi="Arial" w:cs="Arial"/>
        </w:rPr>
        <w:t xml:space="preserve"> meeting these requirements. </w:t>
      </w:r>
      <w:r w:rsidR="00086B73">
        <w:rPr>
          <w:rFonts w:ascii="Arial" w:eastAsia="Calibri" w:hAnsi="Arial" w:cs="Arial"/>
        </w:rPr>
        <w:t>It will be necessary for the Department to evaluate the sufficiency of these assignments.</w:t>
      </w:r>
    </w:p>
    <w:p w:rsidR="00DC24C5" w:rsidRDefault="00DC24C5" w:rsidP="002600B0">
      <w:pPr>
        <w:spacing w:after="0" w:line="240" w:lineRule="auto"/>
        <w:rPr>
          <w:rFonts w:ascii="Arial" w:eastAsia="Calibri" w:hAnsi="Arial" w:cs="Arial"/>
        </w:rPr>
      </w:pPr>
    </w:p>
    <w:p w:rsidR="002600B0" w:rsidRPr="002600B0" w:rsidRDefault="002600B0" w:rsidP="002600B0">
      <w:pPr>
        <w:spacing w:after="0" w:line="240" w:lineRule="auto"/>
        <w:rPr>
          <w:rFonts w:ascii="Arial" w:eastAsia="Calibri" w:hAnsi="Arial" w:cs="Arial"/>
        </w:rPr>
      </w:pPr>
    </w:p>
    <w:p w:rsidR="002600B0" w:rsidRPr="002600B0" w:rsidRDefault="002600B0" w:rsidP="002600B0">
      <w:pPr>
        <w:spacing w:after="0" w:line="240" w:lineRule="auto"/>
        <w:rPr>
          <w:rFonts w:ascii="Arial" w:eastAsia="Calibri" w:hAnsi="Arial" w:cs="Arial"/>
        </w:rPr>
      </w:pPr>
      <w:r w:rsidRPr="002600B0">
        <w:rPr>
          <w:rFonts w:ascii="Arial" w:eastAsia="Calibri" w:hAnsi="Arial" w:cs="Arial"/>
          <w:b/>
          <w:bCs/>
        </w:rPr>
        <w:t>5.  What assessment activities will you be conducting in the 2015-16 academic year?</w:t>
      </w:r>
    </w:p>
    <w:p w:rsidR="002600B0" w:rsidRDefault="002600B0" w:rsidP="002600B0">
      <w:pPr>
        <w:spacing w:after="0" w:line="240" w:lineRule="auto"/>
        <w:rPr>
          <w:rFonts w:ascii="Arial" w:eastAsia="Calibri" w:hAnsi="Arial" w:cs="Arial"/>
        </w:rPr>
      </w:pPr>
      <w:r w:rsidRPr="002600B0">
        <w:rPr>
          <w:rFonts w:ascii="Arial" w:eastAsia="Calibri" w:hAnsi="Arial" w:cs="Arial"/>
        </w:rPr>
        <w:t> </w:t>
      </w:r>
    </w:p>
    <w:p w:rsidR="00C70FFA" w:rsidRDefault="00C70FFA" w:rsidP="002600B0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Upon consultation with the University Assessment Coordinator </w:t>
      </w:r>
      <w:r w:rsidR="00095F3F">
        <w:rPr>
          <w:rFonts w:ascii="Arial" w:eastAsia="Calibri" w:hAnsi="Arial" w:cs="Arial"/>
        </w:rPr>
        <w:t xml:space="preserve">Melissa </w:t>
      </w:r>
      <w:proofErr w:type="spellStart"/>
      <w:r w:rsidR="00095F3F">
        <w:rPr>
          <w:rFonts w:ascii="Arial" w:eastAsia="Calibri" w:hAnsi="Arial" w:cs="Arial"/>
        </w:rPr>
        <w:t>Jordine</w:t>
      </w:r>
      <w:proofErr w:type="spellEnd"/>
      <w:r w:rsidR="00095F3F">
        <w:rPr>
          <w:rFonts w:ascii="Arial" w:eastAsia="Calibri" w:hAnsi="Arial" w:cs="Arial"/>
        </w:rPr>
        <w:t>, it was recommended our</w:t>
      </w:r>
      <w:r w:rsidR="00737944">
        <w:rPr>
          <w:rFonts w:ascii="Arial" w:eastAsia="Calibri" w:hAnsi="Arial" w:cs="Arial"/>
        </w:rPr>
        <w:t xml:space="preserve"> entire</w:t>
      </w:r>
      <w:r w:rsidR="00095F3F">
        <w:rPr>
          <w:rFonts w:ascii="Arial" w:eastAsia="Calibri" w:hAnsi="Arial" w:cs="Arial"/>
        </w:rPr>
        <w:t xml:space="preserve"> Department review the existing SOAP to bring it into conformity with the University’s requirements.</w:t>
      </w:r>
      <w:r w:rsidR="009B6186">
        <w:rPr>
          <w:rFonts w:ascii="Arial" w:eastAsia="Calibri" w:hAnsi="Arial" w:cs="Arial"/>
        </w:rPr>
        <w:t xml:space="preserve"> </w:t>
      </w:r>
      <w:r w:rsidR="001057AF">
        <w:rPr>
          <w:rFonts w:ascii="Arial" w:eastAsia="Calibri" w:hAnsi="Arial" w:cs="Arial"/>
        </w:rPr>
        <w:t xml:space="preserve">Dr. Qin Fan will be assuming the role of </w:t>
      </w:r>
      <w:r w:rsidR="009B6186">
        <w:rPr>
          <w:rFonts w:ascii="Arial" w:eastAsia="Calibri" w:hAnsi="Arial" w:cs="Arial"/>
        </w:rPr>
        <w:t xml:space="preserve">SOAP coordinator </w:t>
      </w:r>
      <w:r w:rsidR="001057AF">
        <w:rPr>
          <w:rFonts w:ascii="Arial" w:eastAsia="Calibri" w:hAnsi="Arial" w:cs="Arial"/>
        </w:rPr>
        <w:t>for the Department</w:t>
      </w:r>
      <w:r w:rsidR="006F5203">
        <w:rPr>
          <w:rFonts w:ascii="Arial" w:eastAsia="Calibri" w:hAnsi="Arial" w:cs="Arial"/>
        </w:rPr>
        <w:t xml:space="preserve"> starting AY2016-17</w:t>
      </w:r>
      <w:r w:rsidR="001057AF">
        <w:rPr>
          <w:rFonts w:ascii="Arial" w:eastAsia="Calibri" w:hAnsi="Arial" w:cs="Arial"/>
        </w:rPr>
        <w:t xml:space="preserve">; Dr. Van </w:t>
      </w:r>
      <w:proofErr w:type="spellStart"/>
      <w:r w:rsidR="001057AF">
        <w:rPr>
          <w:rFonts w:ascii="Arial" w:eastAsia="Calibri" w:hAnsi="Arial" w:cs="Arial"/>
        </w:rPr>
        <w:t>Vleck</w:t>
      </w:r>
      <w:proofErr w:type="spellEnd"/>
      <w:r w:rsidR="001057AF">
        <w:rPr>
          <w:rFonts w:ascii="Arial" w:eastAsia="Calibri" w:hAnsi="Arial" w:cs="Arial"/>
        </w:rPr>
        <w:t xml:space="preserve"> is stepping down from that role</w:t>
      </w:r>
      <w:r w:rsidR="00D3211E">
        <w:rPr>
          <w:rFonts w:ascii="Arial" w:eastAsia="Calibri" w:hAnsi="Arial" w:cs="Arial"/>
        </w:rPr>
        <w:t xml:space="preserve"> upon completion of this report</w:t>
      </w:r>
      <w:r w:rsidR="001057AF">
        <w:rPr>
          <w:rFonts w:ascii="Arial" w:eastAsia="Calibri" w:hAnsi="Arial" w:cs="Arial"/>
        </w:rPr>
        <w:t>.</w:t>
      </w:r>
    </w:p>
    <w:p w:rsidR="00756291" w:rsidRDefault="00756291" w:rsidP="002600B0">
      <w:pPr>
        <w:spacing w:after="0" w:line="240" w:lineRule="auto"/>
        <w:rPr>
          <w:rFonts w:ascii="Arial" w:eastAsia="Calibri" w:hAnsi="Arial" w:cs="Arial"/>
        </w:rPr>
      </w:pPr>
    </w:p>
    <w:p w:rsidR="00756291" w:rsidRDefault="00756291" w:rsidP="002600B0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Department has not made a decision yet regarding assessment activities, but </w:t>
      </w:r>
      <w:r w:rsidRPr="006F5203">
        <w:rPr>
          <w:rFonts w:ascii="Arial" w:eastAsia="Calibri" w:hAnsi="Arial" w:cs="Arial"/>
          <w:i/>
        </w:rPr>
        <w:t>possibilities</w:t>
      </w:r>
      <w:r w:rsidR="00D46A7F">
        <w:rPr>
          <w:rFonts w:ascii="Arial" w:eastAsia="Calibri" w:hAnsi="Arial" w:cs="Arial"/>
          <w:i/>
        </w:rPr>
        <w:t xml:space="preserve"> (*)</w:t>
      </w:r>
      <w:r>
        <w:rPr>
          <w:rFonts w:ascii="Arial" w:eastAsia="Calibri" w:hAnsi="Arial" w:cs="Arial"/>
        </w:rPr>
        <w:t xml:space="preserve"> include:</w:t>
      </w:r>
    </w:p>
    <w:p w:rsidR="00D46A7F" w:rsidRDefault="00D46A7F" w:rsidP="002600B0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46A7F" w:rsidTr="00D46A7F">
        <w:tc>
          <w:tcPr>
            <w:tcW w:w="3116" w:type="dxa"/>
          </w:tcPr>
          <w:p w:rsidR="00D46A7F" w:rsidRPr="00D95106" w:rsidRDefault="00D46A7F" w:rsidP="002600B0">
            <w:pPr>
              <w:rPr>
                <w:rFonts w:ascii="Arial" w:eastAsia="Calibri" w:hAnsi="Arial" w:cs="Arial"/>
                <w:b/>
              </w:rPr>
            </w:pPr>
            <w:r w:rsidRPr="00D95106">
              <w:rPr>
                <w:rFonts w:ascii="Arial" w:eastAsia="Calibri" w:hAnsi="Arial" w:cs="Arial"/>
                <w:b/>
              </w:rPr>
              <w:t>SOAP Goal</w:t>
            </w:r>
          </w:p>
        </w:tc>
        <w:tc>
          <w:tcPr>
            <w:tcW w:w="3117" w:type="dxa"/>
          </w:tcPr>
          <w:p w:rsidR="00D46A7F" w:rsidRPr="00D95106" w:rsidRDefault="00D46A7F" w:rsidP="002600B0">
            <w:pPr>
              <w:rPr>
                <w:rFonts w:ascii="Arial" w:eastAsia="Calibri" w:hAnsi="Arial" w:cs="Arial"/>
                <w:b/>
              </w:rPr>
            </w:pPr>
            <w:r w:rsidRPr="00D95106">
              <w:rPr>
                <w:rFonts w:ascii="Arial" w:eastAsia="Calibri" w:hAnsi="Arial" w:cs="Arial"/>
                <w:b/>
              </w:rPr>
              <w:t>Assessment Plan(*)</w:t>
            </w:r>
          </w:p>
        </w:tc>
        <w:tc>
          <w:tcPr>
            <w:tcW w:w="3117" w:type="dxa"/>
          </w:tcPr>
          <w:p w:rsidR="00D46A7F" w:rsidRPr="00D95106" w:rsidRDefault="00D46A7F" w:rsidP="002600B0">
            <w:pPr>
              <w:rPr>
                <w:rFonts w:ascii="Arial" w:eastAsia="Calibri" w:hAnsi="Arial" w:cs="Arial"/>
                <w:b/>
              </w:rPr>
            </w:pPr>
            <w:r w:rsidRPr="00D95106">
              <w:rPr>
                <w:rFonts w:ascii="Arial" w:eastAsia="Calibri" w:hAnsi="Arial" w:cs="Arial"/>
                <w:b/>
              </w:rPr>
              <w:t>Time Frame(*)</w:t>
            </w:r>
          </w:p>
        </w:tc>
      </w:tr>
      <w:tr w:rsidR="00D46A7F" w:rsidTr="00D46A7F">
        <w:tc>
          <w:tcPr>
            <w:tcW w:w="3116" w:type="dxa"/>
          </w:tcPr>
          <w:p w:rsidR="00D46A7F" w:rsidRDefault="00D46A7F" w:rsidP="002600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Economic Competency</w:t>
            </w:r>
          </w:p>
          <w:p w:rsidR="00D46A7F" w:rsidRDefault="00D46A7F" w:rsidP="002600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(Goal #1)</w:t>
            </w:r>
          </w:p>
        </w:tc>
        <w:tc>
          <w:tcPr>
            <w:tcW w:w="3117" w:type="dxa"/>
          </w:tcPr>
          <w:p w:rsidR="00D46A7F" w:rsidRDefault="007E3E52" w:rsidP="002600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1) </w:t>
            </w:r>
            <w:r w:rsidR="00D46A7F" w:rsidRPr="00A357DA">
              <w:rPr>
                <w:rFonts w:ascii="Arial" w:eastAsia="Calibri" w:hAnsi="Arial" w:cs="Arial"/>
              </w:rPr>
              <w:t>New Pre-Test/Post-Tests for Econ40/ Econ50</w:t>
            </w:r>
          </w:p>
        </w:tc>
        <w:tc>
          <w:tcPr>
            <w:tcW w:w="3117" w:type="dxa"/>
          </w:tcPr>
          <w:p w:rsidR="00D46A7F" w:rsidRDefault="00D46A7F" w:rsidP="002600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Fall 16, Spring 17</w:t>
            </w:r>
          </w:p>
        </w:tc>
      </w:tr>
      <w:tr w:rsidR="00D46A7F" w:rsidTr="00D46A7F">
        <w:tc>
          <w:tcPr>
            <w:tcW w:w="3116" w:type="dxa"/>
          </w:tcPr>
          <w:p w:rsidR="00D46A7F" w:rsidRDefault="00D46A7F" w:rsidP="002600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Communication Skills</w:t>
            </w:r>
          </w:p>
          <w:p w:rsidR="00D46A7F" w:rsidRDefault="00D46A7F" w:rsidP="002600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(Goal #4)</w:t>
            </w:r>
          </w:p>
        </w:tc>
        <w:tc>
          <w:tcPr>
            <w:tcW w:w="3117" w:type="dxa"/>
          </w:tcPr>
          <w:p w:rsidR="007E3E52" w:rsidRDefault="007E3E52" w:rsidP="002600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1) </w:t>
            </w:r>
            <w:r w:rsidR="00D46A7F">
              <w:rPr>
                <w:rFonts w:ascii="Arial" w:eastAsia="Calibri" w:hAnsi="Arial" w:cs="Arial"/>
              </w:rPr>
              <w:t>Reinforced writing requirement expectations with faculty in lower-division GE Econ40 and Econ50;</w:t>
            </w:r>
          </w:p>
          <w:p w:rsidR="00D46A7F" w:rsidRDefault="007E3E52" w:rsidP="007E3E5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2) Writing Process and Product assessment</w:t>
            </w:r>
            <w:r w:rsidR="00D46A7F">
              <w:rPr>
                <w:rFonts w:ascii="Arial" w:eastAsia="Calibri" w:hAnsi="Arial" w:cs="Arial"/>
              </w:rPr>
              <w:t xml:space="preserve"> in upper-division GE Econ146.</w:t>
            </w:r>
          </w:p>
        </w:tc>
        <w:tc>
          <w:tcPr>
            <w:tcW w:w="3117" w:type="dxa"/>
          </w:tcPr>
          <w:p w:rsidR="00D46A7F" w:rsidRDefault="00D46A7F" w:rsidP="002600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Fall 16, Spring 17</w:t>
            </w:r>
          </w:p>
        </w:tc>
      </w:tr>
      <w:tr w:rsidR="00D46A7F" w:rsidTr="00D46A7F">
        <w:tc>
          <w:tcPr>
            <w:tcW w:w="3116" w:type="dxa"/>
          </w:tcPr>
          <w:p w:rsidR="00D46A7F" w:rsidRDefault="00D46A7F" w:rsidP="002600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Application of Economics</w:t>
            </w:r>
          </w:p>
          <w:p w:rsidR="00D46A7F" w:rsidRDefault="00D46A7F" w:rsidP="002600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(Goal #5)</w:t>
            </w:r>
          </w:p>
        </w:tc>
        <w:tc>
          <w:tcPr>
            <w:tcW w:w="3117" w:type="dxa"/>
          </w:tcPr>
          <w:p w:rsidR="00D46A7F" w:rsidRDefault="009A577F" w:rsidP="002600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1) Research Project/ Case Study methodology in Econ117 (Environmental Economics), Econ119 (Urban &amp; Regional Economics), and/or Econ146 (Economics of Crime)</w:t>
            </w:r>
          </w:p>
        </w:tc>
        <w:tc>
          <w:tcPr>
            <w:tcW w:w="3117" w:type="dxa"/>
          </w:tcPr>
          <w:p w:rsidR="00D46A7F" w:rsidRDefault="009A577F" w:rsidP="002600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Fall 16, Spring 17</w:t>
            </w:r>
          </w:p>
        </w:tc>
      </w:tr>
      <w:tr w:rsidR="00D46A7F" w:rsidTr="00D46A7F">
        <w:tc>
          <w:tcPr>
            <w:tcW w:w="3116" w:type="dxa"/>
          </w:tcPr>
          <w:p w:rsidR="00D46A7F" w:rsidRDefault="00D95106" w:rsidP="002600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Social Awareness and Responsibility</w:t>
            </w:r>
          </w:p>
          <w:p w:rsidR="00D95106" w:rsidRDefault="00D95106" w:rsidP="002600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(Goal #6)</w:t>
            </w:r>
          </w:p>
        </w:tc>
        <w:tc>
          <w:tcPr>
            <w:tcW w:w="3117" w:type="dxa"/>
          </w:tcPr>
          <w:p w:rsidR="00D46A7F" w:rsidRDefault="004A1B14" w:rsidP="002600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1) Student survey in Econ146 (Economics of Crime)</w:t>
            </w:r>
          </w:p>
        </w:tc>
        <w:tc>
          <w:tcPr>
            <w:tcW w:w="3117" w:type="dxa"/>
          </w:tcPr>
          <w:p w:rsidR="00D46A7F" w:rsidRDefault="004A1B14" w:rsidP="002600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Fall 16</w:t>
            </w:r>
          </w:p>
        </w:tc>
      </w:tr>
      <w:tr w:rsidR="00D95106" w:rsidTr="00D46A7F">
        <w:tc>
          <w:tcPr>
            <w:tcW w:w="3116" w:type="dxa"/>
          </w:tcPr>
          <w:p w:rsidR="00D95106" w:rsidRDefault="00D95106" w:rsidP="002600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Community Economic Education</w:t>
            </w:r>
          </w:p>
          <w:p w:rsidR="00D95106" w:rsidRDefault="00D95106" w:rsidP="002600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(Goal #7)</w:t>
            </w:r>
          </w:p>
        </w:tc>
        <w:tc>
          <w:tcPr>
            <w:tcW w:w="3117" w:type="dxa"/>
          </w:tcPr>
          <w:p w:rsidR="00D95106" w:rsidRDefault="004A1B14" w:rsidP="002600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1) Embedded Service Learning option in Econ119 (Urban &amp; Regional Economics)</w:t>
            </w:r>
          </w:p>
        </w:tc>
        <w:tc>
          <w:tcPr>
            <w:tcW w:w="3117" w:type="dxa"/>
          </w:tcPr>
          <w:p w:rsidR="00D95106" w:rsidRDefault="004A1B14" w:rsidP="002600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Fall 16</w:t>
            </w:r>
          </w:p>
        </w:tc>
      </w:tr>
    </w:tbl>
    <w:p w:rsidR="00D46A7F" w:rsidRDefault="00D46A7F" w:rsidP="002600B0">
      <w:pPr>
        <w:spacing w:after="0" w:line="240" w:lineRule="auto"/>
        <w:rPr>
          <w:rFonts w:ascii="Arial" w:eastAsia="Calibri" w:hAnsi="Arial" w:cs="Arial"/>
        </w:rPr>
      </w:pPr>
    </w:p>
    <w:p w:rsidR="001057AF" w:rsidRDefault="005C5846" w:rsidP="0075629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Evaluate adoption of</w:t>
      </w:r>
      <w:r w:rsidR="004749D6">
        <w:rPr>
          <w:rFonts w:ascii="Arial" w:eastAsia="Calibri" w:hAnsi="Arial" w:cs="Arial"/>
        </w:rPr>
        <w:t xml:space="preserve"> “</w:t>
      </w:r>
      <w:proofErr w:type="spellStart"/>
      <w:r w:rsidR="004749D6">
        <w:rPr>
          <w:rFonts w:ascii="Arial" w:eastAsia="Calibri" w:hAnsi="Arial" w:cs="Arial"/>
        </w:rPr>
        <w:t>Pathbrite</w:t>
      </w:r>
      <w:proofErr w:type="spellEnd"/>
      <w:r w:rsidR="004749D6">
        <w:rPr>
          <w:rFonts w:ascii="Arial" w:eastAsia="Calibri" w:hAnsi="Arial" w:cs="Arial"/>
        </w:rPr>
        <w:t xml:space="preserve">” e-portfolio to various goal </w:t>
      </w:r>
      <w:r w:rsidR="00E16205">
        <w:rPr>
          <w:rFonts w:ascii="Arial" w:eastAsia="Calibri" w:hAnsi="Arial" w:cs="Arial"/>
        </w:rPr>
        <w:t>assessments.</w:t>
      </w:r>
    </w:p>
    <w:p w:rsidR="005C5846" w:rsidRDefault="005C5846" w:rsidP="0075629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Develop concrete</w:t>
      </w:r>
      <w:r w:rsidR="00E16205">
        <w:rPr>
          <w:rFonts w:ascii="Arial" w:eastAsia="Calibri" w:hAnsi="Arial" w:cs="Arial"/>
        </w:rPr>
        <w:t xml:space="preserve"> written communication rubrics.</w:t>
      </w:r>
    </w:p>
    <w:p w:rsidR="005C5846" w:rsidRDefault="005C5846" w:rsidP="0075629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Develop concrete rubrics for oral presentations and for appli</w:t>
      </w:r>
      <w:r w:rsidR="00E16205">
        <w:rPr>
          <w:rFonts w:ascii="Arial" w:eastAsia="Calibri" w:hAnsi="Arial" w:cs="Arial"/>
        </w:rPr>
        <w:t>cation of economic competencies.</w:t>
      </w:r>
    </w:p>
    <w:p w:rsidR="005C5846" w:rsidRDefault="005C5846" w:rsidP="0075629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Structured checklists or pre/post surveys for Service Learning opportunities (</w:t>
      </w:r>
      <w:r w:rsidR="00E16205">
        <w:rPr>
          <w:rFonts w:ascii="Arial" w:eastAsia="Calibri" w:hAnsi="Arial" w:cs="Arial"/>
        </w:rPr>
        <w:t>available as option in Econ119).</w:t>
      </w:r>
    </w:p>
    <w:p w:rsidR="005C5846" w:rsidRDefault="005C5846" w:rsidP="0075629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Collect community organizations’/partners’ (learning site) </w:t>
      </w:r>
      <w:proofErr w:type="gramStart"/>
      <w:r>
        <w:rPr>
          <w:rFonts w:ascii="Arial" w:eastAsia="Calibri" w:hAnsi="Arial" w:cs="Arial"/>
        </w:rPr>
        <w:t>supervisors</w:t>
      </w:r>
      <w:proofErr w:type="gramEnd"/>
      <w:r>
        <w:rPr>
          <w:rFonts w:ascii="Arial" w:eastAsia="Calibri" w:hAnsi="Arial" w:cs="Arial"/>
        </w:rPr>
        <w:t xml:space="preserve"> evaluations of Service Learning benchmarks. </w:t>
      </w:r>
    </w:p>
    <w:p w:rsidR="005C5846" w:rsidRPr="005C5846" w:rsidRDefault="005C5846" w:rsidP="005C5846">
      <w:pPr>
        <w:spacing w:after="0" w:line="240" w:lineRule="auto"/>
        <w:rPr>
          <w:rFonts w:ascii="Arial" w:eastAsia="Calibri" w:hAnsi="Arial" w:cs="Arial"/>
        </w:rPr>
      </w:pPr>
    </w:p>
    <w:p w:rsidR="002600B0" w:rsidRPr="002600B0" w:rsidRDefault="002600B0" w:rsidP="002600B0">
      <w:pPr>
        <w:spacing w:after="0" w:line="240" w:lineRule="auto"/>
        <w:rPr>
          <w:rFonts w:ascii="Arial" w:eastAsia="Calibri" w:hAnsi="Arial" w:cs="Arial"/>
        </w:rPr>
      </w:pPr>
    </w:p>
    <w:p w:rsidR="002600B0" w:rsidRPr="002600B0" w:rsidRDefault="002600B0" w:rsidP="002600B0">
      <w:pPr>
        <w:spacing w:after="0" w:line="240" w:lineRule="auto"/>
        <w:rPr>
          <w:rFonts w:ascii="Arial" w:eastAsia="Calibri" w:hAnsi="Arial" w:cs="Arial"/>
          <w:bCs/>
        </w:rPr>
      </w:pPr>
      <w:r w:rsidRPr="002600B0">
        <w:rPr>
          <w:rFonts w:ascii="Arial" w:eastAsia="Calibri" w:hAnsi="Arial" w:cs="Arial"/>
          <w:b/>
          <w:bCs/>
        </w:rPr>
        <w:t>6.  What progress have you made on items from your last program review action plan?</w:t>
      </w:r>
    </w:p>
    <w:p w:rsidR="002600B0" w:rsidRPr="002600B0" w:rsidRDefault="002600B0" w:rsidP="002600B0">
      <w:pPr>
        <w:spacing w:after="0" w:line="240" w:lineRule="auto"/>
        <w:rPr>
          <w:rFonts w:ascii="Arial" w:eastAsia="Calibri" w:hAnsi="Arial" w:cs="Arial"/>
          <w:bCs/>
        </w:rPr>
      </w:pPr>
    </w:p>
    <w:p w:rsidR="002600B0" w:rsidRDefault="00C15589" w:rsidP="002600B0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Two new tenure-track faculty have joined the Department</w:t>
      </w:r>
      <w:r w:rsidR="00EE56C1">
        <w:rPr>
          <w:rFonts w:ascii="Arial" w:eastAsia="Calibri" w:hAnsi="Arial" w:cs="Arial"/>
          <w:bCs/>
        </w:rPr>
        <w:t xml:space="preserve"> this AY2016-17</w:t>
      </w:r>
      <w:r>
        <w:rPr>
          <w:rFonts w:ascii="Arial" w:eastAsia="Calibri" w:hAnsi="Arial" w:cs="Arial"/>
          <w:bCs/>
        </w:rPr>
        <w:t>; the faculty now stands at eight (8) tenured/tenure-track faculty. Faculty retention</w:t>
      </w:r>
      <w:r w:rsidR="002725D1">
        <w:rPr>
          <w:rFonts w:ascii="Arial" w:eastAsia="Calibri" w:hAnsi="Arial" w:cs="Arial"/>
          <w:bCs/>
        </w:rPr>
        <w:t>, stability,</w:t>
      </w:r>
      <w:r>
        <w:rPr>
          <w:rFonts w:ascii="Arial" w:eastAsia="Calibri" w:hAnsi="Arial" w:cs="Arial"/>
          <w:bCs/>
        </w:rPr>
        <w:t xml:space="preserve"> and continuity is expected to strengthen/ revitalize the depth and breadth of SOAP assessments.</w:t>
      </w:r>
    </w:p>
    <w:p w:rsidR="00950913" w:rsidRDefault="00950913" w:rsidP="002600B0">
      <w:pPr>
        <w:spacing w:after="0" w:line="240" w:lineRule="auto"/>
        <w:rPr>
          <w:rFonts w:ascii="Arial" w:eastAsia="Calibri" w:hAnsi="Arial" w:cs="Arial"/>
          <w:bCs/>
        </w:rPr>
      </w:pPr>
    </w:p>
    <w:p w:rsidR="00A535A5" w:rsidRDefault="001A0058" w:rsidP="00950913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A streamlined SOAP</w:t>
      </w:r>
      <w:r w:rsidR="00950913" w:rsidRPr="00950913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(</w:t>
      </w:r>
      <w:r w:rsidR="00950913" w:rsidRPr="00950913">
        <w:rPr>
          <w:rFonts w:ascii="Arial" w:eastAsia="Calibri" w:hAnsi="Arial" w:cs="Arial"/>
          <w:bCs/>
        </w:rPr>
        <w:t>upon advisement from the University Assessment Coordinator and yearly review process</w:t>
      </w:r>
      <w:r>
        <w:rPr>
          <w:rFonts w:ascii="Arial" w:eastAsia="Calibri" w:hAnsi="Arial" w:cs="Arial"/>
          <w:bCs/>
        </w:rPr>
        <w:t>)</w:t>
      </w:r>
      <w:r w:rsidR="00950913" w:rsidRPr="00950913">
        <w:rPr>
          <w:rFonts w:ascii="Arial" w:eastAsia="Calibri" w:hAnsi="Arial" w:cs="Arial"/>
          <w:bCs/>
        </w:rPr>
        <w:t xml:space="preserve"> will be easier to execute. It will improve transparency between the Department, the Craig School of Business, and the University.</w:t>
      </w:r>
    </w:p>
    <w:p w:rsidR="00950913" w:rsidRDefault="00950913">
      <w:pPr>
        <w:rPr>
          <w:b/>
          <w:sz w:val="24"/>
        </w:rPr>
      </w:pPr>
      <w:r>
        <w:rPr>
          <w:b/>
          <w:sz w:val="24"/>
        </w:rPr>
        <w:br w:type="page"/>
      </w:r>
    </w:p>
    <w:p w:rsidR="00950913" w:rsidRDefault="00950913" w:rsidP="00950913">
      <w:pPr>
        <w:spacing w:after="0" w:line="240" w:lineRule="auto"/>
        <w:rPr>
          <w:b/>
          <w:sz w:val="24"/>
        </w:rPr>
      </w:pPr>
    </w:p>
    <w:p w:rsidR="00DD7745" w:rsidRPr="00DD7745" w:rsidRDefault="00DD7745">
      <w:pPr>
        <w:rPr>
          <w:b/>
          <w:sz w:val="24"/>
        </w:rPr>
      </w:pPr>
      <w:r w:rsidRPr="00DD7745">
        <w:rPr>
          <w:b/>
          <w:sz w:val="24"/>
        </w:rPr>
        <w:t>Summary: (Instructor-selected) Topic Questions Embedded in Final Exams</w:t>
      </w:r>
      <w:r>
        <w:rPr>
          <w:b/>
          <w:sz w:val="24"/>
        </w:rPr>
        <w:t>, Econ40 &amp; Econ50</w:t>
      </w: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3924"/>
        <w:gridCol w:w="1812"/>
        <w:gridCol w:w="1812"/>
        <w:gridCol w:w="1812"/>
      </w:tblGrid>
      <w:tr w:rsidR="00DD7745" w:rsidRPr="00097040" w:rsidTr="00BE63B3">
        <w:trPr>
          <w:trHeight w:val="248"/>
          <w:jc w:val="center"/>
        </w:trPr>
        <w:tc>
          <w:tcPr>
            <w:tcW w:w="3924" w:type="dxa"/>
            <w:shd w:val="clear" w:color="auto" w:fill="F2F2F2" w:themeFill="background1" w:themeFillShade="F2"/>
            <w:noWrap/>
            <w:vAlign w:val="center"/>
            <w:hideMark/>
          </w:tcPr>
          <w:p w:rsidR="00DD7745" w:rsidRDefault="00DD7745" w:rsidP="00F56EE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b/>
                <w:bCs/>
                <w:color w:val="000000"/>
              </w:rPr>
              <w:t>Topic/ Item</w:t>
            </w:r>
          </w:p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b/>
                <w:bCs/>
                <w:color w:val="000000"/>
              </w:rPr>
              <w:t>Econ40 Principles of Microeconomics</w:t>
            </w:r>
          </w:p>
        </w:tc>
        <w:tc>
          <w:tcPr>
            <w:tcW w:w="1812" w:type="dxa"/>
            <w:shd w:val="clear" w:color="auto" w:fill="F2F2F2" w:themeFill="background1" w:themeFillShade="F2"/>
            <w:noWrap/>
            <w:vAlign w:val="center"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Number of Students Assessed</w:t>
            </w:r>
          </w:p>
        </w:tc>
        <w:tc>
          <w:tcPr>
            <w:tcW w:w="1812" w:type="dxa"/>
            <w:shd w:val="clear" w:color="auto" w:fill="F2F2F2" w:themeFill="background1" w:themeFillShade="F2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b/>
                <w:bCs/>
                <w:color w:val="000000"/>
              </w:rPr>
              <w:t># Answering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Correctly</w:t>
            </w:r>
          </w:p>
        </w:tc>
        <w:tc>
          <w:tcPr>
            <w:tcW w:w="1812" w:type="dxa"/>
            <w:shd w:val="clear" w:color="auto" w:fill="F2F2F2" w:themeFill="background1" w:themeFillShade="F2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opportunity cost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43.5%</w:t>
            </w: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noWrap/>
            <w:hideMark/>
          </w:tcPr>
          <w:p w:rsidR="00DD7745" w:rsidRPr="00097040" w:rsidRDefault="00DD7745" w:rsidP="00DD7745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 xml:space="preserve">comparative </w:t>
            </w:r>
            <w:proofErr w:type="spellStart"/>
            <w:r w:rsidRPr="00097040">
              <w:rPr>
                <w:rFonts w:ascii="Calibri" w:eastAsia="Times New Roman" w:hAnsi="Calibri" w:cs="Times New Roman"/>
                <w:color w:val="000000"/>
              </w:rPr>
              <w:t>adv</w:t>
            </w:r>
            <w:proofErr w:type="spellEnd"/>
            <w:r w:rsidRPr="00097040">
              <w:rPr>
                <w:rFonts w:ascii="Calibri" w:eastAsia="Times New Roman" w:hAnsi="Calibri" w:cs="Times New Roman"/>
                <w:color w:val="000000"/>
              </w:rPr>
              <w:t>/ gains from trade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supply &amp; demand &amp; market equilibrium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shd w:val="clear" w:color="auto" w:fill="FFFFA7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price mechanism/ shortages &amp; surpluses</w:t>
            </w:r>
          </w:p>
        </w:tc>
        <w:tc>
          <w:tcPr>
            <w:tcW w:w="1812" w:type="dxa"/>
            <w:shd w:val="clear" w:color="auto" w:fill="FFFFA7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812" w:type="dxa"/>
            <w:shd w:val="clear" w:color="auto" w:fill="FFFFA7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812" w:type="dxa"/>
            <w:shd w:val="clear" w:color="auto" w:fill="FFFFA7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68.5%</w:t>
            </w: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consumer- /producer- /economic surplus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noWrap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price controls, circumstances &amp;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conseq</w:t>
            </w:r>
            <w:proofErr w:type="spellEnd"/>
          </w:p>
        </w:tc>
        <w:tc>
          <w:tcPr>
            <w:tcW w:w="1812" w:type="dxa"/>
            <w:noWrap/>
            <w:vAlign w:val="center"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2" w:type="dxa"/>
            <w:noWrap/>
            <w:vAlign w:val="center"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2" w:type="dxa"/>
            <w:noWrap/>
            <w:vAlign w:val="center"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(own) price-elasticity of demand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57.4%</w:t>
            </w: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production function, productivity &amp; costs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61.1%</w:t>
            </w: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economies/ diseconomies of scale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52.8%</w:t>
            </w: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firm profit-maximization decision(s)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2" w:type="dxa"/>
            <w:noWrap/>
            <w:vAlign w:val="center"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accounting- /economic- /normal- profit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2" w:type="dxa"/>
            <w:noWrap/>
            <w:vAlign w:val="center"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perfect competition in the short-run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2" w:type="dxa"/>
            <w:noWrap/>
            <w:vAlign w:val="center"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perfect competition in the long-run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2" w:type="dxa"/>
            <w:noWrap/>
            <w:vAlign w:val="center"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shd w:val="clear" w:color="auto" w:fill="E2EFD9" w:themeFill="accent6" w:themeFillTint="33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monopoly &amp; deadweight loss</w:t>
            </w:r>
          </w:p>
        </w:tc>
        <w:tc>
          <w:tcPr>
            <w:tcW w:w="1812" w:type="dxa"/>
            <w:shd w:val="clear" w:color="auto" w:fill="E2EFD9" w:themeFill="accent6" w:themeFillTint="33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1812" w:type="dxa"/>
            <w:shd w:val="clear" w:color="auto" w:fill="E2EFD9" w:themeFill="accent6" w:themeFillTint="33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1812" w:type="dxa"/>
            <w:shd w:val="clear" w:color="auto" w:fill="E2EFD9" w:themeFill="accent6" w:themeFillTint="33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89.3%</w:t>
            </w: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monopoly &amp; price discrimination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47.8%</w:t>
            </w: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 xml:space="preserve">monopolistic competition in the </w:t>
            </w:r>
            <w:r>
              <w:rPr>
                <w:rFonts w:ascii="Calibri" w:eastAsia="Times New Roman" w:hAnsi="Calibri" w:cs="Times New Roman"/>
                <w:color w:val="000000"/>
              </w:rPr>
              <w:t>SR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37.7%</w:t>
            </w: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shd w:val="clear" w:color="auto" w:fill="E2EFD9" w:themeFill="accent6" w:themeFillTint="33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 xml:space="preserve">monopolistic competition in the </w:t>
            </w:r>
            <w:r>
              <w:rPr>
                <w:rFonts w:ascii="Calibri" w:eastAsia="Times New Roman" w:hAnsi="Calibri" w:cs="Times New Roman"/>
                <w:color w:val="000000"/>
              </w:rPr>
              <w:t>LR</w:t>
            </w:r>
          </w:p>
        </w:tc>
        <w:tc>
          <w:tcPr>
            <w:tcW w:w="1812" w:type="dxa"/>
            <w:shd w:val="clear" w:color="auto" w:fill="E2EFD9" w:themeFill="accent6" w:themeFillTint="33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1812" w:type="dxa"/>
            <w:shd w:val="clear" w:color="auto" w:fill="E2EFD9" w:themeFill="accent6" w:themeFillTint="33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812" w:type="dxa"/>
            <w:shd w:val="clear" w:color="auto" w:fill="E2EFD9" w:themeFill="accent6" w:themeFillTint="33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72.9%</w:t>
            </w: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Oligopoly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097040">
              <w:rPr>
                <w:rFonts w:ascii="Calibri" w:eastAsia="Times New Roman" w:hAnsi="Calibri" w:cs="Times New Roman"/>
                <w:color w:val="000000"/>
              </w:rPr>
              <w:t xml:space="preserve">strategic </w:t>
            </w:r>
            <w:proofErr w:type="spellStart"/>
            <w:r w:rsidRPr="00097040">
              <w:rPr>
                <w:rFonts w:ascii="Calibri" w:eastAsia="Times New Roman" w:hAnsi="Calibri" w:cs="Times New Roman"/>
                <w:color w:val="000000"/>
              </w:rPr>
              <w:t>behav</w:t>
            </w:r>
            <w:proofErr w:type="spellEnd"/>
            <w:r w:rsidRPr="00097040">
              <w:rPr>
                <w:rFonts w:ascii="Calibri" w:eastAsia="Times New Roman" w:hAnsi="Calibri" w:cs="Times New Roman"/>
                <w:color w:val="000000"/>
              </w:rPr>
              <w:t>/ game theory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41.7%</w:t>
            </w: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 xml:space="preserve">oligopoly, market </w:t>
            </w:r>
            <w:proofErr w:type="spellStart"/>
            <w:r w:rsidRPr="00097040">
              <w:rPr>
                <w:rFonts w:ascii="Calibri" w:eastAsia="Times New Roman" w:hAnsi="Calibri" w:cs="Times New Roman"/>
                <w:color w:val="000000"/>
              </w:rPr>
              <w:t>conc</w:t>
            </w:r>
            <w:proofErr w:type="spellEnd"/>
            <w:r w:rsidRPr="00097040">
              <w:rPr>
                <w:rFonts w:ascii="Calibri" w:eastAsia="Times New Roman" w:hAnsi="Calibri" w:cs="Times New Roman"/>
                <w:color w:val="000000"/>
              </w:rPr>
              <w:t>, &amp; antitrust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55.1%</w:t>
            </w: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shd w:val="clear" w:color="auto" w:fill="E2EFD9" w:themeFill="accent6" w:themeFillTint="33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negative- &amp;/or positive-externalities</w:t>
            </w:r>
          </w:p>
        </w:tc>
        <w:tc>
          <w:tcPr>
            <w:tcW w:w="1812" w:type="dxa"/>
            <w:shd w:val="clear" w:color="auto" w:fill="E2EFD9" w:themeFill="accent6" w:themeFillTint="33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812" w:type="dxa"/>
            <w:shd w:val="clear" w:color="auto" w:fill="E2EFD9" w:themeFill="accent6" w:themeFillTint="33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812" w:type="dxa"/>
            <w:shd w:val="clear" w:color="auto" w:fill="E2EFD9" w:themeFill="accent6" w:themeFillTint="33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94.2%</w:t>
            </w: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shd w:val="clear" w:color="auto" w:fill="FFFFA7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public goods</w:t>
            </w:r>
          </w:p>
        </w:tc>
        <w:tc>
          <w:tcPr>
            <w:tcW w:w="1812" w:type="dxa"/>
            <w:shd w:val="clear" w:color="auto" w:fill="FFFFA7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1812" w:type="dxa"/>
            <w:shd w:val="clear" w:color="auto" w:fill="FFFFA7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812" w:type="dxa"/>
            <w:shd w:val="clear" w:color="auto" w:fill="FFFFA7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67.8%</w:t>
            </w:r>
          </w:p>
        </w:tc>
      </w:tr>
      <w:tr w:rsidR="00DD7745" w:rsidRPr="00097040" w:rsidTr="00BE63B3">
        <w:trPr>
          <w:trHeight w:val="248"/>
          <w:jc w:val="center"/>
        </w:trPr>
        <w:tc>
          <w:tcPr>
            <w:tcW w:w="3924" w:type="dxa"/>
            <w:shd w:val="clear" w:color="auto" w:fill="F2F2F2" w:themeFill="background1" w:themeFillShade="F2"/>
            <w:noWrap/>
            <w:vAlign w:val="center"/>
            <w:hideMark/>
          </w:tcPr>
          <w:p w:rsidR="00DD7745" w:rsidRDefault="00DD7745" w:rsidP="00F56EE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b/>
                <w:bCs/>
                <w:color w:val="000000"/>
              </w:rPr>
              <w:t>Topic/ Item</w:t>
            </w:r>
          </w:p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b/>
                <w:bCs/>
                <w:color w:val="000000"/>
              </w:rPr>
              <w:t>Econ50 Principles of Macroeconomics</w:t>
            </w:r>
          </w:p>
        </w:tc>
        <w:tc>
          <w:tcPr>
            <w:tcW w:w="1812" w:type="dxa"/>
            <w:shd w:val="clear" w:color="auto" w:fill="F2F2F2" w:themeFill="background1" w:themeFillShade="F2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Number of Students Assessed</w:t>
            </w:r>
          </w:p>
        </w:tc>
        <w:tc>
          <w:tcPr>
            <w:tcW w:w="1812" w:type="dxa"/>
            <w:shd w:val="clear" w:color="auto" w:fill="F2F2F2" w:themeFill="background1" w:themeFillShade="F2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b/>
                <w:bCs/>
                <w:color w:val="000000"/>
              </w:rPr>
              <w:t># Answering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Correctly</w:t>
            </w:r>
          </w:p>
        </w:tc>
        <w:tc>
          <w:tcPr>
            <w:tcW w:w="1812" w:type="dxa"/>
            <w:shd w:val="clear" w:color="auto" w:fill="F2F2F2" w:themeFill="background1" w:themeFillShade="F2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shd w:val="clear" w:color="auto" w:fill="FFFFA7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opportunity cost</w:t>
            </w:r>
          </w:p>
        </w:tc>
        <w:tc>
          <w:tcPr>
            <w:tcW w:w="1812" w:type="dxa"/>
            <w:shd w:val="clear" w:color="auto" w:fill="FFFFA7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812" w:type="dxa"/>
            <w:shd w:val="clear" w:color="auto" w:fill="FFFFA7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812" w:type="dxa"/>
            <w:shd w:val="clear" w:color="auto" w:fill="FFFFA7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68.2%</w:t>
            </w: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shd w:val="clear" w:color="auto" w:fill="FFFFA7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economic growth</w:t>
            </w:r>
          </w:p>
        </w:tc>
        <w:tc>
          <w:tcPr>
            <w:tcW w:w="1812" w:type="dxa"/>
            <w:shd w:val="clear" w:color="auto" w:fill="FFFFA7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1812" w:type="dxa"/>
            <w:shd w:val="clear" w:color="auto" w:fill="FFFFA7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812" w:type="dxa"/>
            <w:shd w:val="clear" w:color="auto" w:fill="FFFFA7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68.2%</w:t>
            </w: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nominal v real measures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56.8%</w:t>
            </w: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shd w:val="clear" w:color="auto" w:fill="E2EFD9" w:themeFill="accent6" w:themeFillTint="33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price index/ inflation</w:t>
            </w:r>
          </w:p>
        </w:tc>
        <w:tc>
          <w:tcPr>
            <w:tcW w:w="1812" w:type="dxa"/>
            <w:shd w:val="clear" w:color="auto" w:fill="E2EFD9" w:themeFill="accent6" w:themeFillTint="33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812" w:type="dxa"/>
            <w:shd w:val="clear" w:color="auto" w:fill="E2EFD9" w:themeFill="accent6" w:themeFillTint="33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812" w:type="dxa"/>
            <w:shd w:val="clear" w:color="auto" w:fill="E2EFD9" w:themeFill="accent6" w:themeFillTint="33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76.0%</w:t>
            </w: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shd w:val="clear" w:color="auto" w:fill="E2EFD9" w:themeFill="accent6" w:themeFillTint="33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business cycle/ recession/ expansion</w:t>
            </w:r>
          </w:p>
        </w:tc>
        <w:tc>
          <w:tcPr>
            <w:tcW w:w="1812" w:type="dxa"/>
            <w:shd w:val="clear" w:color="auto" w:fill="E2EFD9" w:themeFill="accent6" w:themeFillTint="33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1812" w:type="dxa"/>
            <w:shd w:val="clear" w:color="auto" w:fill="E2EFD9" w:themeFill="accent6" w:themeFillTint="33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812" w:type="dxa"/>
            <w:shd w:val="clear" w:color="auto" w:fill="E2EFD9" w:themeFill="accent6" w:themeFillTint="33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74.6%</w:t>
            </w: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shd w:val="clear" w:color="auto" w:fill="E2EFD9" w:themeFill="accent6" w:themeFillTint="33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labor force/employment/</w:t>
            </w:r>
            <w:r>
              <w:rPr>
                <w:rFonts w:ascii="Calibri" w:eastAsia="Times New Roman" w:hAnsi="Calibri" w:cs="Times New Roman"/>
                <w:color w:val="000000"/>
              </w:rPr>
              <w:t>u</w:t>
            </w:r>
            <w:r w:rsidRPr="00097040">
              <w:rPr>
                <w:rFonts w:ascii="Calibri" w:eastAsia="Times New Roman" w:hAnsi="Calibri" w:cs="Times New Roman"/>
                <w:color w:val="000000"/>
              </w:rPr>
              <w:t>nemployment</w:t>
            </w:r>
          </w:p>
        </w:tc>
        <w:tc>
          <w:tcPr>
            <w:tcW w:w="1812" w:type="dxa"/>
            <w:shd w:val="clear" w:color="auto" w:fill="E2EFD9" w:themeFill="accent6" w:themeFillTint="33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812" w:type="dxa"/>
            <w:shd w:val="clear" w:color="auto" w:fill="E2EFD9" w:themeFill="accent6" w:themeFillTint="33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812" w:type="dxa"/>
            <w:shd w:val="clear" w:color="auto" w:fill="E2EFD9" w:themeFill="accent6" w:themeFillTint="33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76.0%</w:t>
            </w: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shd w:val="clear" w:color="auto" w:fill="E2EFD9" w:themeFill="accent6" w:themeFillTint="33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savings &amp; investment</w:t>
            </w:r>
          </w:p>
        </w:tc>
        <w:tc>
          <w:tcPr>
            <w:tcW w:w="1812" w:type="dxa"/>
            <w:shd w:val="clear" w:color="auto" w:fill="E2EFD9" w:themeFill="accent6" w:themeFillTint="33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812" w:type="dxa"/>
            <w:shd w:val="clear" w:color="auto" w:fill="E2EFD9" w:themeFill="accent6" w:themeFillTint="33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812" w:type="dxa"/>
            <w:shd w:val="clear" w:color="auto" w:fill="E2EFD9" w:themeFill="accent6" w:themeFillTint="33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97.7%</w:t>
            </w: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role of interest rates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54.5%</w:t>
            </w: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money/ money supply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61.2%</w:t>
            </w: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shd w:val="clear" w:color="auto" w:fill="E2EFD9" w:themeFill="accent6" w:themeFillTint="33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money creation &amp; the financial system</w:t>
            </w:r>
          </w:p>
        </w:tc>
        <w:tc>
          <w:tcPr>
            <w:tcW w:w="1812" w:type="dxa"/>
            <w:shd w:val="clear" w:color="auto" w:fill="E2EFD9" w:themeFill="accent6" w:themeFillTint="33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812" w:type="dxa"/>
            <w:shd w:val="clear" w:color="auto" w:fill="E2EFD9" w:themeFill="accent6" w:themeFillTint="33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812" w:type="dxa"/>
            <w:shd w:val="clear" w:color="auto" w:fill="E2EFD9" w:themeFill="accent6" w:themeFillTint="33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84.1%</w:t>
            </w: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role &amp; function of central banks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59.1%</w:t>
            </w: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fiscal stabilization tools/ policy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812" w:type="dxa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65.9%</w:t>
            </w: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shd w:val="clear" w:color="auto" w:fill="E2EFD9" w:themeFill="accent6" w:themeFillTint="33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monetary stabilization tools/ policy</w:t>
            </w:r>
          </w:p>
        </w:tc>
        <w:tc>
          <w:tcPr>
            <w:tcW w:w="1812" w:type="dxa"/>
            <w:shd w:val="clear" w:color="auto" w:fill="E2EFD9" w:themeFill="accent6" w:themeFillTint="33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812" w:type="dxa"/>
            <w:shd w:val="clear" w:color="auto" w:fill="E2EFD9" w:themeFill="accent6" w:themeFillTint="33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812" w:type="dxa"/>
            <w:shd w:val="clear" w:color="auto" w:fill="E2EFD9" w:themeFill="accent6" w:themeFillTint="33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75.0%</w:t>
            </w: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shd w:val="clear" w:color="auto" w:fill="E2EFD9" w:themeFill="accent6" w:themeFillTint="33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international trade, exports &amp; imports</w:t>
            </w:r>
          </w:p>
        </w:tc>
        <w:tc>
          <w:tcPr>
            <w:tcW w:w="1812" w:type="dxa"/>
            <w:shd w:val="clear" w:color="auto" w:fill="E2EFD9" w:themeFill="accent6" w:themeFillTint="33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812" w:type="dxa"/>
            <w:shd w:val="clear" w:color="auto" w:fill="E2EFD9" w:themeFill="accent6" w:themeFillTint="33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812" w:type="dxa"/>
            <w:shd w:val="clear" w:color="auto" w:fill="E2EFD9" w:themeFill="accent6" w:themeFillTint="33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93.2%</w:t>
            </w:r>
          </w:p>
        </w:tc>
      </w:tr>
      <w:tr w:rsidR="00DD7745" w:rsidRPr="00097040" w:rsidTr="00F56EE2">
        <w:trPr>
          <w:trHeight w:val="248"/>
          <w:jc w:val="center"/>
        </w:trPr>
        <w:tc>
          <w:tcPr>
            <w:tcW w:w="3924" w:type="dxa"/>
            <w:shd w:val="clear" w:color="auto" w:fill="FFFFA7"/>
            <w:noWrap/>
            <w:hideMark/>
          </w:tcPr>
          <w:p w:rsidR="00DD7745" w:rsidRPr="00097040" w:rsidRDefault="00DD7745" w:rsidP="00F56EE2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international trade, exchange rates</w:t>
            </w:r>
          </w:p>
        </w:tc>
        <w:tc>
          <w:tcPr>
            <w:tcW w:w="1812" w:type="dxa"/>
            <w:shd w:val="clear" w:color="auto" w:fill="FFFFA7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812" w:type="dxa"/>
            <w:shd w:val="clear" w:color="auto" w:fill="FFFFA7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812" w:type="dxa"/>
            <w:shd w:val="clear" w:color="auto" w:fill="FFFFA7"/>
            <w:noWrap/>
            <w:vAlign w:val="center"/>
            <w:hideMark/>
          </w:tcPr>
          <w:p w:rsidR="00DD7745" w:rsidRPr="00097040" w:rsidRDefault="00DD7745" w:rsidP="00F56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040">
              <w:rPr>
                <w:rFonts w:ascii="Calibri" w:eastAsia="Times New Roman" w:hAnsi="Calibri" w:cs="Times New Roman"/>
                <w:color w:val="000000"/>
              </w:rPr>
              <w:t>68.2%</w:t>
            </w:r>
          </w:p>
        </w:tc>
      </w:tr>
    </w:tbl>
    <w:p w:rsidR="00BE63B3" w:rsidRDefault="00B47957">
      <w:r>
        <w:t>S</w:t>
      </w:r>
      <w:r w:rsidR="00BE63B3">
        <w:t>atisfactory</w:t>
      </w:r>
      <w:r w:rsidR="00095F3F">
        <w:t xml:space="preserve"> demonstration of</w:t>
      </w:r>
      <w:r w:rsidR="0061117C">
        <w:t xml:space="preserve"> topic/concept</w:t>
      </w:r>
      <w:r w:rsidR="00095F3F">
        <w:t xml:space="preserve"> mastery was a </w:t>
      </w:r>
      <w:r w:rsidR="00BE63B3">
        <w:t>70%</w:t>
      </w:r>
      <w:r w:rsidR="00095F3F">
        <w:t xml:space="preserve"> or better pass rate</w:t>
      </w:r>
      <w:r w:rsidR="00BE63B3">
        <w:t>.</w:t>
      </w:r>
    </w:p>
    <w:sectPr w:rsidR="00BE6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8D5"/>
    <w:multiLevelType w:val="hybridMultilevel"/>
    <w:tmpl w:val="6C32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2A6A"/>
    <w:multiLevelType w:val="hybridMultilevel"/>
    <w:tmpl w:val="6E7C0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4023C"/>
    <w:multiLevelType w:val="hybridMultilevel"/>
    <w:tmpl w:val="CCA2E488"/>
    <w:lvl w:ilvl="0" w:tplc="818E9B00">
      <w:start w:val="5"/>
      <w:numFmt w:val="bullet"/>
      <w:lvlText w:val="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E0C49"/>
    <w:multiLevelType w:val="hybridMultilevel"/>
    <w:tmpl w:val="9B8CE2B0"/>
    <w:lvl w:ilvl="0" w:tplc="F57296DA">
      <w:start w:val="5"/>
      <w:numFmt w:val="bullet"/>
      <w:lvlText w:val="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B77CD3"/>
    <w:multiLevelType w:val="hybridMultilevel"/>
    <w:tmpl w:val="DEC2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74D49"/>
    <w:multiLevelType w:val="hybridMultilevel"/>
    <w:tmpl w:val="BE8A32AC"/>
    <w:lvl w:ilvl="0" w:tplc="B4C4739C">
      <w:start w:val="5"/>
      <w:numFmt w:val="bullet"/>
      <w:lvlText w:val="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B04D73"/>
    <w:multiLevelType w:val="hybridMultilevel"/>
    <w:tmpl w:val="F6BE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40"/>
    <w:rsid w:val="000045E6"/>
    <w:rsid w:val="00005C57"/>
    <w:rsid w:val="00064DB6"/>
    <w:rsid w:val="000847C3"/>
    <w:rsid w:val="00086B73"/>
    <w:rsid w:val="00095F3F"/>
    <w:rsid w:val="00097040"/>
    <w:rsid w:val="001057AF"/>
    <w:rsid w:val="001A0058"/>
    <w:rsid w:val="002103C0"/>
    <w:rsid w:val="00253845"/>
    <w:rsid w:val="002600B0"/>
    <w:rsid w:val="002725D1"/>
    <w:rsid w:val="002C1C7D"/>
    <w:rsid w:val="00373BD3"/>
    <w:rsid w:val="003D5767"/>
    <w:rsid w:val="00422653"/>
    <w:rsid w:val="004749D6"/>
    <w:rsid w:val="004A1B14"/>
    <w:rsid w:val="004B7F32"/>
    <w:rsid w:val="005163D1"/>
    <w:rsid w:val="00580DA8"/>
    <w:rsid w:val="005C5846"/>
    <w:rsid w:val="005C69C0"/>
    <w:rsid w:val="0061117C"/>
    <w:rsid w:val="006E2F56"/>
    <w:rsid w:val="006E59B3"/>
    <w:rsid w:val="006F5203"/>
    <w:rsid w:val="00737944"/>
    <w:rsid w:val="00756291"/>
    <w:rsid w:val="007E3E52"/>
    <w:rsid w:val="00812F9B"/>
    <w:rsid w:val="00827CA1"/>
    <w:rsid w:val="008C7B15"/>
    <w:rsid w:val="00904A8A"/>
    <w:rsid w:val="00950913"/>
    <w:rsid w:val="0096418F"/>
    <w:rsid w:val="00965306"/>
    <w:rsid w:val="00982EF8"/>
    <w:rsid w:val="009A577F"/>
    <w:rsid w:val="009B6186"/>
    <w:rsid w:val="009C1908"/>
    <w:rsid w:val="00A11009"/>
    <w:rsid w:val="00A357DA"/>
    <w:rsid w:val="00A535A5"/>
    <w:rsid w:val="00B25247"/>
    <w:rsid w:val="00B47957"/>
    <w:rsid w:val="00BD2370"/>
    <w:rsid w:val="00BE59B7"/>
    <w:rsid w:val="00BE63B3"/>
    <w:rsid w:val="00BF1AB4"/>
    <w:rsid w:val="00C15589"/>
    <w:rsid w:val="00C17A23"/>
    <w:rsid w:val="00C70FFA"/>
    <w:rsid w:val="00D057EB"/>
    <w:rsid w:val="00D3211E"/>
    <w:rsid w:val="00D361E7"/>
    <w:rsid w:val="00D46A7F"/>
    <w:rsid w:val="00D654EE"/>
    <w:rsid w:val="00D95106"/>
    <w:rsid w:val="00DC24C5"/>
    <w:rsid w:val="00DD7745"/>
    <w:rsid w:val="00E16205"/>
    <w:rsid w:val="00ED13BC"/>
    <w:rsid w:val="00EE56C1"/>
    <w:rsid w:val="00F04F3E"/>
    <w:rsid w:val="00F14255"/>
    <w:rsid w:val="00F179EF"/>
    <w:rsid w:val="00F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32DA0-9ACC-48FD-847F-45D2C297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600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A5174-03C2-4CDF-826A-C20C68E7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csbuser</dc:creator>
  <cp:keywords/>
  <dc:description/>
  <cp:lastModifiedBy>csbuser</cp:lastModifiedBy>
  <cp:revision>2</cp:revision>
  <dcterms:created xsi:type="dcterms:W3CDTF">2016-08-30T17:47:00Z</dcterms:created>
  <dcterms:modified xsi:type="dcterms:W3CDTF">2016-08-30T17:47:00Z</dcterms:modified>
</cp:coreProperties>
</file>