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FD64B5" w14:paraId="4D437BC6" w14:textId="77777777" w:rsidTr="005A25E2">
        <w:tc>
          <w:tcPr>
            <w:tcW w:w="9576" w:type="dxa"/>
            <w:shd w:val="clear" w:color="auto" w:fill="DBE5F1" w:themeFill="accent1" w:themeFillTint="33"/>
          </w:tcPr>
          <w:sdt>
            <w:sdtPr>
              <w:rPr>
                <w:rFonts w:asciiTheme="minorHAnsi" w:eastAsiaTheme="minorHAnsi" w:hAnsiTheme="minorHAnsi" w:cstheme="minorBidi"/>
                <w:b/>
                <w:sz w:val="28"/>
              </w:rPr>
              <w:alias w:val="College"/>
              <w:tag w:val="College"/>
              <w:id w:val="-1363665512"/>
              <w:lock w:val="sdtLocked"/>
              <w:placeholder>
                <w:docPart w:val="D34217F3E25C4940B89DFB6A313EC71F"/>
              </w:placeholder>
              <w:dropDownList>
                <w:listItem w:value="Choose an item."/>
                <w:listItem w:displayText="JCAST" w:value="JCAST"/>
                <w:listItem w:displayText="CAH" w:value="CAH"/>
                <w:listItem w:displayText="CSB" w:value="CSB"/>
                <w:listItem w:displayText="KSOEHD" w:value="KSOEHD"/>
                <w:listItem w:displayText="LCOE" w:value="LCOE"/>
                <w:listItem w:displayText="CHHS" w:value="CHHS"/>
                <w:listItem w:displayText="CSM" w:value="CSM"/>
                <w:listItem w:displayText="CoSS" w:value="CoSS"/>
              </w:dropDownList>
            </w:sdtPr>
            <w:sdtEndPr/>
            <w:sdtContent>
              <w:p w14:paraId="02CA04D4" w14:textId="2ACAE526" w:rsidR="00543D42" w:rsidRPr="00FD64B5" w:rsidRDefault="0094101D" w:rsidP="005A25E2">
                <w:pPr>
                  <w:jc w:val="center"/>
                  <w:rPr>
                    <w:rFonts w:asciiTheme="minorHAnsi" w:eastAsiaTheme="minorHAnsi" w:hAnsiTheme="minorHAnsi" w:cstheme="minorBidi"/>
                    <w:b/>
                    <w:sz w:val="28"/>
                  </w:rPr>
                </w:pPr>
                <w:r w:rsidRPr="00FD64B5">
                  <w:rPr>
                    <w:rFonts w:asciiTheme="minorHAnsi" w:eastAsiaTheme="minorHAnsi" w:hAnsiTheme="minorHAnsi" w:cstheme="minorBidi"/>
                    <w:b/>
                    <w:sz w:val="28"/>
                  </w:rPr>
                  <w:t>CSM</w:t>
                </w:r>
              </w:p>
            </w:sdtContent>
          </w:sdt>
          <w:sdt>
            <w:sdtPr>
              <w:rPr>
                <w:rFonts w:asciiTheme="minorHAnsi" w:eastAsiaTheme="minorHAnsi" w:hAnsiTheme="minorHAnsi" w:cstheme="minorBidi"/>
                <w:b/>
              </w:rPr>
              <w:id w:val="683096081"/>
              <w:placeholder>
                <w:docPart w:val="DefaultPlaceholder_1082065158"/>
              </w:placeholder>
            </w:sdtPr>
            <w:sdtEndPr/>
            <w:sdtContent>
              <w:p w14:paraId="44C59E4C" w14:textId="5CA92ACA" w:rsidR="0094101D" w:rsidRPr="00FD64B5" w:rsidRDefault="00C13971" w:rsidP="0094101D">
                <w:pPr>
                  <w:jc w:val="center"/>
                  <w:rPr>
                    <w:rFonts w:asciiTheme="minorHAnsi" w:eastAsiaTheme="minorHAnsi" w:hAnsiTheme="minorHAnsi" w:cstheme="minorBidi"/>
                    <w:b/>
                    <w:sz w:val="28"/>
                    <w:szCs w:val="28"/>
                  </w:rPr>
                </w:pPr>
                <w:r w:rsidRPr="00FD64B5">
                  <w:rPr>
                    <w:rFonts w:asciiTheme="minorHAnsi" w:eastAsiaTheme="minorHAnsi" w:hAnsiTheme="minorHAnsi" w:cstheme="minorBidi"/>
                    <w:b/>
                    <w:sz w:val="28"/>
                    <w:szCs w:val="28"/>
                  </w:rPr>
                  <w:t>M</w:t>
                </w:r>
                <w:r w:rsidR="0094101D" w:rsidRPr="00FD64B5">
                  <w:rPr>
                    <w:rFonts w:asciiTheme="minorHAnsi" w:eastAsiaTheme="minorHAnsi" w:hAnsiTheme="minorHAnsi" w:cstheme="minorBidi"/>
                    <w:b/>
                    <w:sz w:val="28"/>
                    <w:szCs w:val="28"/>
                  </w:rPr>
                  <w:t>S Program in Computer Science</w:t>
                </w:r>
              </w:p>
              <w:p w14:paraId="1FA30D57" w14:textId="5410F5B5" w:rsidR="00522F8A" w:rsidRPr="00FD64B5" w:rsidRDefault="0094101D" w:rsidP="0094101D">
                <w:pPr>
                  <w:jc w:val="center"/>
                  <w:rPr>
                    <w:rFonts w:asciiTheme="minorHAnsi" w:eastAsiaTheme="minorHAnsi" w:hAnsiTheme="minorHAnsi" w:cstheme="minorBidi"/>
                    <w:b/>
                  </w:rPr>
                </w:pPr>
                <w:r w:rsidRPr="00FD64B5">
                  <w:rPr>
                    <w:rFonts w:asciiTheme="minorHAnsi" w:eastAsiaTheme="minorHAnsi" w:hAnsiTheme="minorHAnsi" w:cstheme="minorBidi"/>
                    <w:b/>
                  </w:rPr>
                  <w:t>Department of Computer Science</w:t>
                </w:r>
              </w:p>
            </w:sdtContent>
          </w:sdt>
        </w:tc>
      </w:tr>
      <w:tr w:rsidR="00522F8A" w:rsidRPr="00FD64B5" w14:paraId="0D8C340E" w14:textId="77777777" w:rsidTr="005A25E2">
        <w:tc>
          <w:tcPr>
            <w:tcW w:w="9576" w:type="dxa"/>
            <w:shd w:val="clear" w:color="auto" w:fill="244061" w:themeFill="accent1" w:themeFillShade="80"/>
          </w:tcPr>
          <w:p w14:paraId="30F04B79" w14:textId="3235CA95" w:rsidR="00522F8A" w:rsidRPr="00FD64B5" w:rsidRDefault="00CF2A43" w:rsidP="003D13D0">
            <w:pPr>
              <w:spacing w:before="120" w:after="120"/>
              <w:jc w:val="center"/>
              <w:rPr>
                <w:rFonts w:asciiTheme="minorHAnsi" w:eastAsiaTheme="minorHAnsi" w:hAnsiTheme="minorHAnsi" w:cstheme="minorBidi"/>
                <w:b/>
                <w:sz w:val="28"/>
                <w:szCs w:val="28"/>
              </w:rPr>
            </w:pPr>
            <w:r w:rsidRPr="00FD64B5">
              <w:rPr>
                <w:rFonts w:asciiTheme="minorHAnsi" w:eastAsiaTheme="minorHAnsi" w:hAnsiTheme="minorHAnsi" w:cstheme="minorBidi"/>
                <w:b/>
                <w:sz w:val="28"/>
                <w:szCs w:val="28"/>
              </w:rPr>
              <w:t>Annual</w:t>
            </w:r>
            <w:r w:rsidR="009C0142">
              <w:rPr>
                <w:rFonts w:asciiTheme="minorHAnsi" w:eastAsiaTheme="minorHAnsi" w:hAnsiTheme="minorHAnsi" w:cstheme="minorBidi"/>
                <w:b/>
                <w:sz w:val="28"/>
                <w:szCs w:val="28"/>
              </w:rPr>
              <w:t xml:space="preserve"> Assessment Report for AY 201</w:t>
            </w:r>
            <w:r w:rsidR="003D13D0">
              <w:rPr>
                <w:rFonts w:asciiTheme="minorHAnsi" w:eastAsiaTheme="minorHAnsi" w:hAnsiTheme="minorHAnsi" w:cstheme="minorBidi"/>
                <w:b/>
                <w:sz w:val="28"/>
                <w:szCs w:val="28"/>
              </w:rPr>
              <w:t>6</w:t>
            </w:r>
            <w:r w:rsidR="00541C41">
              <w:rPr>
                <w:rFonts w:asciiTheme="minorHAnsi" w:eastAsiaTheme="minorHAnsi" w:hAnsiTheme="minorHAnsi" w:cstheme="minorBidi"/>
                <w:b/>
                <w:sz w:val="28"/>
                <w:szCs w:val="28"/>
              </w:rPr>
              <w:t>-1</w:t>
            </w:r>
            <w:r w:rsidR="003D13D0">
              <w:rPr>
                <w:rFonts w:asciiTheme="minorHAnsi" w:eastAsiaTheme="minorHAnsi" w:hAnsiTheme="minorHAnsi" w:cstheme="minorBidi"/>
                <w:b/>
                <w:sz w:val="28"/>
                <w:szCs w:val="28"/>
              </w:rPr>
              <w:t>7</w:t>
            </w:r>
          </w:p>
        </w:tc>
      </w:tr>
    </w:tbl>
    <w:p w14:paraId="32124A5F" w14:textId="77777777" w:rsidR="00C13971" w:rsidRPr="00FD64B5" w:rsidRDefault="00C13971" w:rsidP="00B25556">
      <w:pPr>
        <w:spacing w:after="0"/>
        <w:rPr>
          <w:rFonts w:asciiTheme="minorHAnsi" w:hAnsiTheme="minorHAnsi"/>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FD64B5" w14:paraId="7EFE4792" w14:textId="77777777" w:rsidTr="005A25E2">
        <w:tc>
          <w:tcPr>
            <w:tcW w:w="9576" w:type="dxa"/>
            <w:shd w:val="clear" w:color="auto" w:fill="DBE5F1" w:themeFill="accent1" w:themeFillTint="33"/>
          </w:tcPr>
          <w:p w14:paraId="591B14EA" w14:textId="62A90BE7" w:rsidR="00522F8A" w:rsidRPr="00FD64B5" w:rsidRDefault="00AA7D9C" w:rsidP="005A25E2">
            <w:pPr>
              <w:numPr>
                <w:ilvl w:val="0"/>
                <w:numId w:val="1"/>
              </w:numPr>
              <w:rPr>
                <w:rFonts w:asciiTheme="minorHAnsi" w:eastAsiaTheme="minorHAnsi" w:hAnsiTheme="minorHAnsi" w:cstheme="minorBidi"/>
                <w:b/>
              </w:rPr>
            </w:pPr>
            <w:r w:rsidRPr="00AA7D9C">
              <w:rPr>
                <w:rFonts w:asciiTheme="minorHAnsi" w:eastAsiaTheme="minorHAnsi" w:hAnsiTheme="minorHAnsi" w:cstheme="minorBidi"/>
                <w:b/>
              </w:rPr>
              <w:t>What learning outcome(s) did you assess this year?</w:t>
            </w:r>
          </w:p>
        </w:tc>
      </w:tr>
      <w:tr w:rsidR="00175FBF" w:rsidRPr="00FA44AB" w14:paraId="3A70ECA4" w14:textId="77777777" w:rsidTr="00175FBF">
        <w:trPr>
          <w:trHeight w:val="713"/>
        </w:trPr>
        <w:tc>
          <w:tcPr>
            <w:tcW w:w="9576" w:type="dxa"/>
          </w:tcPr>
          <w:p w14:paraId="0B13E61E" w14:textId="7605AA21" w:rsidR="004903CB" w:rsidRDefault="004B371A" w:rsidP="004903CB">
            <w:pPr>
              <w:spacing w:after="0" w:line="240" w:lineRule="auto"/>
              <w:rPr>
                <w:rFonts w:asciiTheme="minorHAnsi" w:eastAsiaTheme="minorHAnsi" w:hAnsiTheme="minorHAnsi" w:cstheme="minorBidi"/>
              </w:rPr>
            </w:pPr>
            <w:r w:rsidRPr="00FA44AB">
              <w:rPr>
                <w:rFonts w:asciiTheme="minorHAnsi" w:eastAsiaTheme="minorHAnsi" w:hAnsiTheme="minorHAnsi" w:cstheme="minorBidi"/>
              </w:rPr>
              <w:t>In AY 201</w:t>
            </w:r>
            <w:r w:rsidR="003D13D0">
              <w:rPr>
                <w:rFonts w:asciiTheme="minorHAnsi" w:eastAsiaTheme="minorHAnsi" w:hAnsiTheme="minorHAnsi" w:cstheme="minorBidi"/>
              </w:rPr>
              <w:t>6</w:t>
            </w:r>
            <w:r w:rsidRPr="00FA44AB">
              <w:rPr>
                <w:rFonts w:asciiTheme="minorHAnsi" w:eastAsiaTheme="minorHAnsi" w:hAnsiTheme="minorHAnsi" w:cstheme="minorBidi"/>
              </w:rPr>
              <w:t>-1</w:t>
            </w:r>
            <w:r w:rsidR="003D13D0">
              <w:rPr>
                <w:rFonts w:asciiTheme="minorHAnsi" w:eastAsiaTheme="minorHAnsi" w:hAnsiTheme="minorHAnsi" w:cstheme="minorBidi"/>
              </w:rPr>
              <w:t>7</w:t>
            </w:r>
            <w:r w:rsidRPr="00FA44AB">
              <w:rPr>
                <w:rFonts w:asciiTheme="minorHAnsi" w:eastAsiaTheme="minorHAnsi" w:hAnsiTheme="minorHAnsi" w:cstheme="minorBidi"/>
              </w:rPr>
              <w:t>, we have assessed the following learning outcome:</w:t>
            </w:r>
          </w:p>
          <w:p w14:paraId="7BC51E03" w14:textId="77777777" w:rsidR="004903CB" w:rsidRDefault="004903CB" w:rsidP="004903CB">
            <w:pPr>
              <w:spacing w:after="0" w:line="240" w:lineRule="auto"/>
              <w:rPr>
                <w:rFonts w:asciiTheme="minorHAnsi" w:eastAsiaTheme="minorHAnsi" w:hAnsiTheme="minorHAnsi" w:cstheme="minorBidi"/>
              </w:rPr>
            </w:pPr>
          </w:p>
          <w:p w14:paraId="353D377C" w14:textId="3266C3E4" w:rsidR="004903CB" w:rsidRDefault="003D13D0" w:rsidP="003D13D0">
            <w:pPr>
              <w:spacing w:after="0" w:line="240" w:lineRule="auto"/>
              <w:ind w:left="720"/>
              <w:rPr>
                <w:rFonts w:ascii="font000000001d777209" w:hAnsi="font000000001d777209" w:cs="font000000001d777209"/>
                <w:color w:val="2D3135"/>
                <w:sz w:val="24"/>
                <w:szCs w:val="24"/>
              </w:rPr>
            </w:pPr>
            <w:r>
              <w:rPr>
                <w:rFonts w:asciiTheme="minorHAnsi" w:eastAsiaTheme="minorHAnsi" w:hAnsiTheme="minorHAnsi" w:cstheme="minorBidi"/>
              </w:rPr>
              <w:t>C.2</w:t>
            </w:r>
            <w:r w:rsidR="00B25556" w:rsidRPr="00FA44AB">
              <w:rPr>
                <w:rFonts w:asciiTheme="minorHAnsi" w:eastAsiaTheme="minorHAnsi" w:hAnsiTheme="minorHAnsi" w:cstheme="minorBidi"/>
              </w:rPr>
              <w:t xml:space="preserve">. </w:t>
            </w:r>
            <w:r w:rsidRPr="003D13D0">
              <w:rPr>
                <w:rFonts w:ascii="font000000001d777209" w:hAnsi="font000000001d777209" w:cs="font000000001d777209"/>
                <w:color w:val="2D3135"/>
                <w:sz w:val="24"/>
                <w:szCs w:val="24"/>
              </w:rPr>
              <w:t>2.</w:t>
            </w:r>
            <w:r w:rsidRPr="003D13D0">
              <w:rPr>
                <w:rFonts w:ascii="font000000001d777209" w:hAnsi="font000000001d777209" w:cs="font000000001d777209"/>
                <w:color w:val="2D3135"/>
                <w:sz w:val="24"/>
                <w:szCs w:val="24"/>
              </w:rPr>
              <w:tab/>
              <w:t>Prepare and deliver a technical presentation</w:t>
            </w:r>
          </w:p>
          <w:p w14:paraId="55C3250B" w14:textId="212332AA" w:rsidR="003D13D0" w:rsidRPr="004903CB" w:rsidRDefault="003D13D0" w:rsidP="003D13D0">
            <w:pPr>
              <w:spacing w:after="0" w:line="240" w:lineRule="auto"/>
              <w:rPr>
                <w:rFonts w:ascii="font000000001d777209" w:hAnsi="font000000001d777209" w:cs="font000000001d777209"/>
                <w:color w:val="2D3135"/>
                <w:sz w:val="24"/>
                <w:szCs w:val="24"/>
              </w:rPr>
            </w:pPr>
          </w:p>
        </w:tc>
      </w:tr>
    </w:tbl>
    <w:p w14:paraId="21C9DC85" w14:textId="6CA21FB1" w:rsidR="00903179" w:rsidRPr="00FD64B5" w:rsidRDefault="00903179" w:rsidP="00B25556">
      <w:pPr>
        <w:spacing w:after="0"/>
        <w:rPr>
          <w:rFonts w:asciiTheme="minorHAnsi" w:hAnsiTheme="minorHAnsi"/>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FD64B5" w14:paraId="063098BC" w14:textId="77777777" w:rsidTr="005A25E2">
        <w:tc>
          <w:tcPr>
            <w:tcW w:w="9576" w:type="dxa"/>
            <w:shd w:val="clear" w:color="auto" w:fill="DBE5F1" w:themeFill="accent1" w:themeFillTint="33"/>
          </w:tcPr>
          <w:p w14:paraId="581DB188" w14:textId="4054330E" w:rsidR="00522F8A" w:rsidRPr="00FD64B5" w:rsidRDefault="00AA7D9C" w:rsidP="003D7370">
            <w:pPr>
              <w:pStyle w:val="ListParagraph"/>
              <w:numPr>
                <w:ilvl w:val="0"/>
                <w:numId w:val="1"/>
              </w:numPr>
              <w:rPr>
                <w:rFonts w:asciiTheme="minorHAnsi" w:eastAsiaTheme="minorHAnsi" w:hAnsiTheme="minorHAnsi" w:cstheme="minorBidi"/>
                <w:b/>
              </w:rPr>
            </w:pPr>
            <w:r w:rsidRPr="00AA7D9C">
              <w:rPr>
                <w:rFonts w:asciiTheme="minorHAnsi" w:eastAsiaTheme="minorHAnsi" w:hAnsiTheme="minorHAnsi" w:cstheme="minorBidi"/>
                <w:b/>
              </w:rPr>
              <w:t>What instruments did you use to assess them?</w:t>
            </w:r>
            <w:r w:rsidR="00522F8A" w:rsidRPr="00FD64B5">
              <w:rPr>
                <w:rFonts w:asciiTheme="minorHAnsi" w:eastAsiaTheme="minorHAnsi" w:hAnsiTheme="minorHAnsi" w:cstheme="minorBidi"/>
                <w:b/>
              </w:rPr>
              <w:t xml:space="preserve"> </w:t>
            </w:r>
            <w:r w:rsidR="00522F8A" w:rsidRPr="00FD64B5">
              <w:rPr>
                <w:rFonts w:asciiTheme="minorHAnsi" w:eastAsiaTheme="minorHAnsi" w:hAnsiTheme="minorHAnsi" w:cstheme="minorBidi"/>
                <w:b/>
              </w:rPr>
              <w:tab/>
            </w:r>
          </w:p>
        </w:tc>
      </w:tr>
      <w:tr w:rsidR="00522F8A" w:rsidRPr="00FD64B5" w14:paraId="2D0A0949" w14:textId="77777777" w:rsidTr="005A25E2">
        <w:tc>
          <w:tcPr>
            <w:tcW w:w="9576" w:type="dxa"/>
          </w:tcPr>
          <w:p w14:paraId="0F092F21" w14:textId="6601D49A" w:rsidR="004B371A" w:rsidRPr="00FD64B5" w:rsidRDefault="00B25556" w:rsidP="004B371A">
            <w:pPr>
              <w:spacing w:after="0" w:line="240" w:lineRule="auto"/>
              <w:rPr>
                <w:rFonts w:asciiTheme="minorHAnsi" w:eastAsiaTheme="minorHAnsi" w:hAnsiTheme="minorHAnsi" w:cstheme="minorBidi"/>
              </w:rPr>
            </w:pPr>
            <w:r w:rsidRPr="00FD64B5">
              <w:rPr>
                <w:rFonts w:asciiTheme="minorHAnsi" w:eastAsiaTheme="minorHAnsi" w:hAnsiTheme="minorHAnsi" w:cstheme="minorBidi"/>
              </w:rPr>
              <w:t>W</w:t>
            </w:r>
            <w:r w:rsidR="004B371A" w:rsidRPr="00FD64B5">
              <w:rPr>
                <w:rFonts w:asciiTheme="minorHAnsi" w:eastAsiaTheme="minorHAnsi" w:hAnsiTheme="minorHAnsi" w:cstheme="minorBidi"/>
              </w:rPr>
              <w:t>e used direct method A.</w:t>
            </w:r>
            <w:r w:rsidR="003D13D0">
              <w:rPr>
                <w:rFonts w:asciiTheme="minorHAnsi" w:eastAsiaTheme="minorHAnsi" w:hAnsiTheme="minorHAnsi" w:cstheme="minorBidi"/>
              </w:rPr>
              <w:t>3</w:t>
            </w:r>
            <w:r w:rsidR="004B371A" w:rsidRPr="00FD64B5">
              <w:rPr>
                <w:rFonts w:asciiTheme="minorHAnsi" w:eastAsiaTheme="minorHAnsi" w:hAnsiTheme="minorHAnsi" w:cstheme="minorBidi"/>
              </w:rPr>
              <w:t xml:space="preserve"> (</w:t>
            </w:r>
            <w:r w:rsidR="003D13D0">
              <w:rPr>
                <w:rFonts w:asciiTheme="minorHAnsi" w:eastAsiaTheme="minorHAnsi" w:hAnsiTheme="minorHAnsi" w:cstheme="minorBidi"/>
              </w:rPr>
              <w:t>Oral Communication</w:t>
            </w:r>
            <w:r w:rsidR="004B371A" w:rsidRPr="00FD64B5">
              <w:rPr>
                <w:rFonts w:asciiTheme="minorHAnsi" w:eastAsiaTheme="minorHAnsi" w:hAnsiTheme="minorHAnsi" w:cstheme="minorBidi"/>
              </w:rPr>
              <w:t xml:space="preserve">) in CSci </w:t>
            </w:r>
            <w:r w:rsidR="007F5B3C">
              <w:rPr>
                <w:rFonts w:asciiTheme="minorHAnsi" w:eastAsiaTheme="minorHAnsi" w:hAnsiTheme="minorHAnsi" w:cstheme="minorBidi"/>
              </w:rPr>
              <w:t>2</w:t>
            </w:r>
            <w:r w:rsidR="003D13D0">
              <w:rPr>
                <w:rFonts w:asciiTheme="minorHAnsi" w:eastAsiaTheme="minorHAnsi" w:hAnsiTheme="minorHAnsi" w:cstheme="minorBidi"/>
              </w:rPr>
              <w:t>01</w:t>
            </w:r>
            <w:r w:rsidR="007F5B3C">
              <w:rPr>
                <w:rFonts w:asciiTheme="minorHAnsi" w:eastAsiaTheme="minorHAnsi" w:hAnsiTheme="minorHAnsi" w:cstheme="minorBidi"/>
              </w:rPr>
              <w:t xml:space="preserve"> </w:t>
            </w:r>
            <w:r w:rsidR="00644AF2">
              <w:rPr>
                <w:rFonts w:asciiTheme="minorHAnsi" w:eastAsiaTheme="minorHAnsi" w:hAnsiTheme="minorHAnsi" w:cstheme="minorBidi"/>
              </w:rPr>
              <w:t>(</w:t>
            </w:r>
            <w:r w:rsidR="003D13D0">
              <w:rPr>
                <w:rFonts w:asciiTheme="minorHAnsi" w:eastAsiaTheme="minorHAnsi" w:hAnsiTheme="minorHAnsi" w:cstheme="minorBidi"/>
              </w:rPr>
              <w:t>Colloquium</w:t>
            </w:r>
            <w:r w:rsidR="00644AF2">
              <w:rPr>
                <w:rFonts w:asciiTheme="minorHAnsi" w:eastAsiaTheme="minorHAnsi" w:hAnsiTheme="minorHAnsi" w:cstheme="minorBidi"/>
              </w:rPr>
              <w:t>)</w:t>
            </w:r>
            <w:r w:rsidR="007F5B3C">
              <w:rPr>
                <w:rFonts w:asciiTheme="minorHAnsi" w:eastAsiaTheme="minorHAnsi" w:hAnsiTheme="minorHAnsi" w:cstheme="minorBidi"/>
              </w:rPr>
              <w:t>.</w:t>
            </w:r>
            <w:r w:rsidR="00D4590E">
              <w:rPr>
                <w:rFonts w:asciiTheme="minorHAnsi" w:eastAsiaTheme="minorHAnsi" w:hAnsiTheme="minorHAnsi" w:cstheme="minorBidi"/>
              </w:rPr>
              <w:t xml:space="preserve"> Please note that originally the department proposed to assess CSCi </w:t>
            </w:r>
            <w:r w:rsidR="003D13D0">
              <w:rPr>
                <w:rFonts w:asciiTheme="minorHAnsi" w:eastAsiaTheme="minorHAnsi" w:hAnsiTheme="minorHAnsi" w:cstheme="minorBidi"/>
              </w:rPr>
              <w:t>297/</w:t>
            </w:r>
            <w:r w:rsidR="00D4590E">
              <w:rPr>
                <w:rFonts w:asciiTheme="minorHAnsi" w:eastAsiaTheme="minorHAnsi" w:hAnsiTheme="minorHAnsi" w:cstheme="minorBidi"/>
              </w:rPr>
              <w:t>2</w:t>
            </w:r>
            <w:r w:rsidR="003D13D0">
              <w:rPr>
                <w:rFonts w:asciiTheme="minorHAnsi" w:eastAsiaTheme="minorHAnsi" w:hAnsiTheme="minorHAnsi" w:cstheme="minorBidi"/>
              </w:rPr>
              <w:t>98/299</w:t>
            </w:r>
            <w:r w:rsidR="00D4590E">
              <w:rPr>
                <w:rFonts w:asciiTheme="minorHAnsi" w:eastAsiaTheme="minorHAnsi" w:hAnsiTheme="minorHAnsi" w:cstheme="minorBidi"/>
              </w:rPr>
              <w:t xml:space="preserve"> in AY 201</w:t>
            </w:r>
            <w:r w:rsidR="003D13D0">
              <w:rPr>
                <w:rFonts w:asciiTheme="minorHAnsi" w:eastAsiaTheme="minorHAnsi" w:hAnsiTheme="minorHAnsi" w:cstheme="minorBidi"/>
              </w:rPr>
              <w:t>6</w:t>
            </w:r>
            <w:r w:rsidR="00D4590E">
              <w:rPr>
                <w:rFonts w:asciiTheme="minorHAnsi" w:eastAsiaTheme="minorHAnsi" w:hAnsiTheme="minorHAnsi" w:cstheme="minorBidi"/>
              </w:rPr>
              <w:t>-201</w:t>
            </w:r>
            <w:r w:rsidR="003D13D0">
              <w:rPr>
                <w:rFonts w:asciiTheme="minorHAnsi" w:eastAsiaTheme="minorHAnsi" w:hAnsiTheme="minorHAnsi" w:cstheme="minorBidi"/>
              </w:rPr>
              <w:t>7</w:t>
            </w:r>
            <w:r w:rsidR="00D4590E">
              <w:rPr>
                <w:rFonts w:asciiTheme="minorHAnsi" w:eastAsiaTheme="minorHAnsi" w:hAnsiTheme="minorHAnsi" w:cstheme="minorBidi"/>
              </w:rPr>
              <w:t xml:space="preserve">. </w:t>
            </w:r>
            <w:r w:rsidR="003D13D0">
              <w:rPr>
                <w:rFonts w:asciiTheme="minorHAnsi" w:eastAsiaTheme="minorHAnsi" w:hAnsiTheme="minorHAnsi" w:cstheme="minorBidi"/>
              </w:rPr>
              <w:t>These courses either did not have enough oral presentations or have been evaluated before</w:t>
            </w:r>
            <w:r w:rsidR="00D4590E">
              <w:rPr>
                <w:rFonts w:asciiTheme="minorHAnsi" w:eastAsiaTheme="minorHAnsi" w:hAnsiTheme="minorHAnsi" w:cstheme="minorBidi"/>
              </w:rPr>
              <w:t>.</w:t>
            </w:r>
            <w:r w:rsidR="003D13D0">
              <w:rPr>
                <w:rFonts w:asciiTheme="minorHAnsi" w:eastAsiaTheme="minorHAnsi" w:hAnsiTheme="minorHAnsi" w:cstheme="minorBidi"/>
              </w:rPr>
              <w:t xml:space="preserve"> CSci 201 is a newly approved course and was offered first time in Spring 2017.</w:t>
            </w:r>
          </w:p>
          <w:p w14:paraId="286866CE" w14:textId="77777777" w:rsidR="004B371A" w:rsidRPr="00FD64B5" w:rsidRDefault="004B371A" w:rsidP="004B371A">
            <w:pPr>
              <w:spacing w:after="0" w:line="240" w:lineRule="auto"/>
              <w:rPr>
                <w:rFonts w:asciiTheme="minorHAnsi" w:eastAsiaTheme="minorHAnsi" w:hAnsiTheme="minorHAnsi" w:cstheme="minorBidi"/>
              </w:rPr>
            </w:pPr>
          </w:p>
          <w:p w14:paraId="0BEE7D5F" w14:textId="77777777" w:rsidR="00522F8A" w:rsidRDefault="00B25556" w:rsidP="003D13D0">
            <w:pPr>
              <w:spacing w:after="120" w:line="240" w:lineRule="auto"/>
              <w:rPr>
                <w:rFonts w:asciiTheme="minorHAnsi" w:eastAsiaTheme="minorHAnsi" w:hAnsiTheme="minorHAnsi" w:cstheme="minorBidi"/>
              </w:rPr>
            </w:pPr>
            <w:r w:rsidRPr="00FD64B5">
              <w:rPr>
                <w:rFonts w:asciiTheme="minorHAnsi" w:eastAsiaTheme="minorHAnsi" w:hAnsiTheme="minorHAnsi" w:cstheme="minorBidi"/>
              </w:rPr>
              <w:t>T</w:t>
            </w:r>
            <w:r w:rsidR="00E87CB6" w:rsidRPr="00FD64B5">
              <w:rPr>
                <w:rFonts w:asciiTheme="minorHAnsi" w:eastAsiaTheme="minorHAnsi" w:hAnsiTheme="minorHAnsi" w:cstheme="minorBidi"/>
              </w:rPr>
              <w:t>he criteri</w:t>
            </w:r>
            <w:r w:rsidR="004A1E61" w:rsidRPr="00FD64B5">
              <w:rPr>
                <w:rFonts w:asciiTheme="minorHAnsi" w:eastAsiaTheme="minorHAnsi" w:hAnsiTheme="minorHAnsi" w:cstheme="minorBidi"/>
              </w:rPr>
              <w:t>on</w:t>
            </w:r>
            <w:r w:rsidR="00E87CB6" w:rsidRPr="00FD64B5">
              <w:rPr>
                <w:rFonts w:asciiTheme="minorHAnsi" w:eastAsiaTheme="minorHAnsi" w:hAnsiTheme="minorHAnsi" w:cstheme="minorBidi"/>
              </w:rPr>
              <w:t xml:space="preserve"> is that “A score of 0-</w:t>
            </w:r>
            <w:r w:rsidR="003D13D0">
              <w:rPr>
                <w:rFonts w:asciiTheme="minorHAnsi" w:eastAsiaTheme="minorHAnsi" w:hAnsiTheme="minorHAnsi" w:cstheme="minorBidi"/>
              </w:rPr>
              <w:t>4</w:t>
            </w:r>
            <w:r w:rsidR="00E87CB6" w:rsidRPr="00FD64B5">
              <w:rPr>
                <w:rFonts w:asciiTheme="minorHAnsi" w:eastAsiaTheme="minorHAnsi" w:hAnsiTheme="minorHAnsi" w:cstheme="minorBidi"/>
              </w:rPr>
              <w:t xml:space="preserve"> is given for each item on the rubric. It is considered acceptable that 70% of the evaluated </w:t>
            </w:r>
            <w:r w:rsidR="003D13D0">
              <w:rPr>
                <w:rFonts w:asciiTheme="minorHAnsi" w:eastAsiaTheme="minorHAnsi" w:hAnsiTheme="minorHAnsi" w:cstheme="minorBidi"/>
              </w:rPr>
              <w:t>presentations</w:t>
            </w:r>
            <w:r w:rsidR="004A1E61" w:rsidRPr="00FD64B5">
              <w:rPr>
                <w:rFonts w:asciiTheme="minorHAnsi" w:eastAsiaTheme="minorHAnsi" w:hAnsiTheme="minorHAnsi" w:cstheme="minorBidi"/>
              </w:rPr>
              <w:t xml:space="preserve"> receive an average of </w:t>
            </w:r>
            <w:r w:rsidR="003D13D0">
              <w:rPr>
                <w:rFonts w:asciiTheme="minorHAnsi" w:eastAsiaTheme="minorHAnsi" w:hAnsiTheme="minorHAnsi" w:cstheme="minorBidi"/>
              </w:rPr>
              <w:t>2.8</w:t>
            </w:r>
            <w:r w:rsidR="004A1E61" w:rsidRPr="00FD64B5">
              <w:rPr>
                <w:rFonts w:asciiTheme="minorHAnsi" w:eastAsiaTheme="minorHAnsi" w:hAnsiTheme="minorHAnsi" w:cstheme="minorBidi"/>
              </w:rPr>
              <w:t>.”</w:t>
            </w:r>
          </w:p>
          <w:p w14:paraId="7AB3235C" w14:textId="77777777" w:rsidR="00171BFA" w:rsidRDefault="00171BFA" w:rsidP="003D13D0">
            <w:pPr>
              <w:spacing w:after="120" w:line="240" w:lineRule="auto"/>
              <w:rPr>
                <w:rFonts w:asciiTheme="minorHAnsi" w:eastAsiaTheme="minorHAnsi" w:hAnsiTheme="minorHAnsi" w:cstheme="minorBidi"/>
              </w:rPr>
            </w:pPr>
          </w:p>
          <w:p w14:paraId="11600E1C" w14:textId="602F3E04" w:rsidR="00171BFA" w:rsidRPr="00FD64B5" w:rsidRDefault="00171BFA" w:rsidP="00171BFA">
            <w:pPr>
              <w:spacing w:after="120" w:line="240" w:lineRule="auto"/>
              <w:rPr>
                <w:rFonts w:asciiTheme="minorHAnsi" w:eastAsiaTheme="minorHAnsi" w:hAnsiTheme="minorHAnsi" w:cstheme="minorBidi"/>
              </w:rPr>
            </w:pPr>
            <w:r w:rsidRPr="00171BFA">
              <w:rPr>
                <w:rFonts w:asciiTheme="minorHAnsi" w:eastAsiaTheme="minorHAnsi" w:hAnsiTheme="minorHAnsi" w:cstheme="minorBidi"/>
              </w:rPr>
              <w:t xml:space="preserve">We also conducted </w:t>
            </w:r>
            <w:r>
              <w:rPr>
                <w:rFonts w:asciiTheme="minorHAnsi" w:eastAsiaTheme="minorHAnsi" w:hAnsiTheme="minorHAnsi" w:cstheme="minorBidi"/>
              </w:rPr>
              <w:t>M</w:t>
            </w:r>
            <w:r w:rsidRPr="00171BFA">
              <w:rPr>
                <w:rFonts w:asciiTheme="minorHAnsi" w:eastAsiaTheme="minorHAnsi" w:hAnsiTheme="minorHAnsi" w:cstheme="minorBidi"/>
              </w:rPr>
              <w:t>S Program Exit Survey.</w:t>
            </w:r>
          </w:p>
        </w:tc>
      </w:tr>
    </w:tbl>
    <w:p w14:paraId="0973951F" w14:textId="77777777" w:rsidR="00A9121B" w:rsidRPr="00FD64B5" w:rsidRDefault="00A9121B" w:rsidP="00522F8A">
      <w:pPr>
        <w:rPr>
          <w:rFonts w:asciiTheme="minorHAnsi" w:hAnsiTheme="minorHAnsi"/>
          <w:b/>
        </w:rPr>
      </w:pP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576"/>
      </w:tblGrid>
      <w:tr w:rsidR="00522F8A" w:rsidRPr="00FD64B5" w14:paraId="7C38B06A" w14:textId="77777777" w:rsidTr="005A25E2">
        <w:tc>
          <w:tcPr>
            <w:tcW w:w="9576" w:type="dxa"/>
            <w:shd w:val="clear" w:color="auto" w:fill="DBE5F1" w:themeFill="accent1" w:themeFillTint="33"/>
          </w:tcPr>
          <w:p w14:paraId="77D68852" w14:textId="39CDA620" w:rsidR="00522F8A" w:rsidRPr="00FD64B5" w:rsidRDefault="00AA7D9C" w:rsidP="003D7370">
            <w:pPr>
              <w:numPr>
                <w:ilvl w:val="0"/>
                <w:numId w:val="1"/>
              </w:numPr>
              <w:rPr>
                <w:rFonts w:asciiTheme="minorHAnsi" w:eastAsiaTheme="minorHAnsi" w:hAnsiTheme="minorHAnsi" w:cstheme="minorBidi"/>
                <w:b/>
              </w:rPr>
            </w:pPr>
            <w:r w:rsidRPr="00AA7D9C">
              <w:rPr>
                <w:rFonts w:asciiTheme="minorHAnsi" w:eastAsiaTheme="minorHAnsi" w:hAnsiTheme="minorHAnsi" w:cstheme="minorBidi"/>
                <w:b/>
                <w:bCs/>
              </w:rPr>
              <w:t>What did you discover from these data?</w:t>
            </w:r>
          </w:p>
        </w:tc>
      </w:tr>
      <w:tr w:rsidR="00522F8A" w:rsidRPr="00FD64B5" w14:paraId="52A830C3" w14:textId="77777777" w:rsidTr="005A25E2">
        <w:tc>
          <w:tcPr>
            <w:tcW w:w="9576" w:type="dxa"/>
          </w:tcPr>
          <w:p w14:paraId="63949EA4" w14:textId="209EF072" w:rsidR="004056B8" w:rsidRPr="000A57C9" w:rsidRDefault="00174F58" w:rsidP="000A57C9">
            <w:pPr>
              <w:jc w:val="both"/>
              <w:rPr>
                <w:rFonts w:asciiTheme="minorHAnsi" w:eastAsia="Times New Roman" w:hAnsiTheme="minorHAnsi" w:cs="Arial"/>
                <w:b/>
                <w:lang w:eastAsia="zh-CN"/>
              </w:rPr>
            </w:pPr>
            <w:r>
              <w:rPr>
                <w:rFonts w:asciiTheme="minorHAnsi" w:eastAsia="Times New Roman" w:hAnsiTheme="minorHAnsi" w:cs="Arial"/>
                <w:b/>
                <w:lang w:eastAsia="zh-CN"/>
              </w:rPr>
              <w:t xml:space="preserve">a. </w:t>
            </w:r>
            <w:r w:rsidR="00616FE7" w:rsidRPr="00174F58">
              <w:rPr>
                <w:rFonts w:asciiTheme="minorHAnsi" w:eastAsia="Times New Roman" w:hAnsiTheme="minorHAnsi" w:cs="Arial"/>
                <w:b/>
                <w:lang w:eastAsia="zh-CN"/>
              </w:rPr>
              <w:t>CSci 2</w:t>
            </w:r>
            <w:r w:rsidR="00060943">
              <w:rPr>
                <w:rFonts w:asciiTheme="minorHAnsi" w:eastAsia="Times New Roman" w:hAnsiTheme="minorHAnsi" w:cs="Arial"/>
                <w:b/>
                <w:lang w:eastAsia="zh-CN"/>
              </w:rPr>
              <w:t>01</w:t>
            </w:r>
            <w:r w:rsidR="006738D3" w:rsidRPr="00174F58">
              <w:rPr>
                <w:rFonts w:asciiTheme="minorHAnsi" w:eastAsia="Times New Roman" w:hAnsiTheme="minorHAnsi" w:cs="Arial"/>
                <w:b/>
                <w:lang w:eastAsia="zh-CN"/>
              </w:rPr>
              <w:t xml:space="preserve"> (</w:t>
            </w:r>
            <w:r w:rsidR="00060943">
              <w:rPr>
                <w:rFonts w:asciiTheme="minorHAnsi" w:eastAsiaTheme="minorHAnsi" w:hAnsiTheme="minorHAnsi" w:cstheme="minorBidi"/>
                <w:b/>
              </w:rPr>
              <w:t>Colloquium</w:t>
            </w:r>
            <w:r w:rsidR="006738D3" w:rsidRPr="00174F58">
              <w:rPr>
                <w:rFonts w:asciiTheme="minorHAnsi" w:eastAsiaTheme="minorHAnsi" w:hAnsiTheme="minorHAnsi" w:cstheme="minorBidi"/>
                <w:b/>
              </w:rPr>
              <w:t>)</w:t>
            </w:r>
          </w:p>
          <w:tbl>
            <w:tblPr>
              <w:tblStyle w:val="TableGrid"/>
              <w:tblW w:w="6796" w:type="dxa"/>
              <w:jc w:val="center"/>
              <w:tblLook w:val="04A0" w:firstRow="1" w:lastRow="0" w:firstColumn="1" w:lastColumn="0" w:noHBand="0" w:noVBand="1"/>
            </w:tblPr>
            <w:tblGrid>
              <w:gridCol w:w="1391"/>
              <w:gridCol w:w="1391"/>
              <w:gridCol w:w="1134"/>
              <w:gridCol w:w="1890"/>
              <w:gridCol w:w="990"/>
            </w:tblGrid>
            <w:tr w:rsidR="00F109FE" w14:paraId="658C602D" w14:textId="77777777" w:rsidTr="00F109FE">
              <w:trPr>
                <w:jc w:val="center"/>
              </w:trPr>
              <w:tc>
                <w:tcPr>
                  <w:tcW w:w="1391" w:type="dxa"/>
                </w:tcPr>
                <w:p w14:paraId="67AE2E03" w14:textId="1056FC2B" w:rsidR="00F109FE" w:rsidRDefault="00F109FE" w:rsidP="00F109FE">
                  <w:pPr>
                    <w:spacing w:after="0"/>
                    <w:jc w:val="both"/>
                    <w:rPr>
                      <w:rFonts w:eastAsia="Times New Roman" w:cs="Arial"/>
                      <w:b/>
                      <w:lang w:eastAsia="zh-CN"/>
                    </w:rPr>
                  </w:pPr>
                  <w:r>
                    <w:rPr>
                      <w:rFonts w:eastAsia="Times New Roman" w:cs="Arial"/>
                      <w:b/>
                      <w:lang w:eastAsia="zh-CN"/>
                    </w:rPr>
                    <w:t>Student</w:t>
                  </w:r>
                </w:p>
              </w:tc>
              <w:tc>
                <w:tcPr>
                  <w:tcW w:w="1391" w:type="dxa"/>
                </w:tcPr>
                <w:p w14:paraId="0B36A4AD" w14:textId="074B1D42" w:rsidR="00F109FE" w:rsidRDefault="00F109FE" w:rsidP="00F109FE">
                  <w:pPr>
                    <w:spacing w:after="0"/>
                    <w:jc w:val="both"/>
                    <w:rPr>
                      <w:rFonts w:asciiTheme="minorHAnsi" w:eastAsia="Times New Roman" w:hAnsiTheme="minorHAnsi" w:cs="Arial"/>
                      <w:lang w:eastAsia="zh-CN"/>
                    </w:rPr>
                  </w:pPr>
                  <w:r>
                    <w:rPr>
                      <w:rFonts w:eastAsia="Times New Roman" w:cs="Arial"/>
                      <w:b/>
                      <w:lang w:eastAsia="zh-CN"/>
                    </w:rPr>
                    <w:t>Organization</w:t>
                  </w:r>
                </w:p>
              </w:tc>
              <w:tc>
                <w:tcPr>
                  <w:tcW w:w="1134" w:type="dxa"/>
                </w:tcPr>
                <w:p w14:paraId="1F1BAD5D" w14:textId="355DD357" w:rsidR="00F109FE" w:rsidRDefault="00F109FE" w:rsidP="00F109FE">
                  <w:pPr>
                    <w:spacing w:after="0"/>
                    <w:jc w:val="both"/>
                    <w:rPr>
                      <w:rFonts w:asciiTheme="minorHAnsi" w:eastAsia="Times New Roman" w:hAnsiTheme="minorHAnsi" w:cs="Arial"/>
                      <w:lang w:eastAsia="zh-CN"/>
                    </w:rPr>
                  </w:pPr>
                  <w:r>
                    <w:rPr>
                      <w:rFonts w:eastAsia="Times New Roman" w:cs="Arial"/>
                      <w:b/>
                      <w:lang w:eastAsia="zh-CN"/>
                    </w:rPr>
                    <w:t>Delivery</w:t>
                  </w:r>
                </w:p>
              </w:tc>
              <w:tc>
                <w:tcPr>
                  <w:tcW w:w="1890" w:type="dxa"/>
                </w:tcPr>
                <w:p w14:paraId="03D68050" w14:textId="5A2CB83E" w:rsidR="00F109FE" w:rsidRDefault="00F109FE" w:rsidP="00F109FE">
                  <w:pPr>
                    <w:spacing w:after="0"/>
                    <w:jc w:val="both"/>
                    <w:rPr>
                      <w:rFonts w:asciiTheme="minorHAnsi" w:eastAsia="Times New Roman" w:hAnsiTheme="minorHAnsi" w:cs="Arial"/>
                      <w:lang w:eastAsia="zh-CN"/>
                    </w:rPr>
                  </w:pPr>
                  <w:r>
                    <w:rPr>
                      <w:rFonts w:eastAsia="Times New Roman" w:cs="Arial"/>
                      <w:b/>
                      <w:lang w:eastAsia="zh-CN"/>
                    </w:rPr>
                    <w:t>Technical Content</w:t>
                  </w:r>
                </w:p>
              </w:tc>
              <w:tc>
                <w:tcPr>
                  <w:tcW w:w="990" w:type="dxa"/>
                </w:tcPr>
                <w:p w14:paraId="57052107" w14:textId="01D8DC40" w:rsidR="00F109FE" w:rsidRDefault="00580EEA" w:rsidP="00F109FE">
                  <w:pPr>
                    <w:spacing w:after="0"/>
                    <w:jc w:val="both"/>
                    <w:rPr>
                      <w:rFonts w:asciiTheme="minorHAnsi" w:eastAsia="Times New Roman" w:hAnsiTheme="minorHAnsi" w:cs="Arial"/>
                      <w:lang w:eastAsia="zh-CN"/>
                    </w:rPr>
                  </w:pPr>
                  <w:r>
                    <w:rPr>
                      <w:rFonts w:eastAsia="Times New Roman" w:cs="Arial"/>
                      <w:b/>
                      <w:lang w:eastAsia="zh-CN"/>
                    </w:rPr>
                    <w:t>Average</w:t>
                  </w:r>
                </w:p>
              </w:tc>
            </w:tr>
            <w:tr w:rsidR="00580EEA" w14:paraId="0E86DB8A" w14:textId="77777777" w:rsidTr="0041003B">
              <w:trPr>
                <w:jc w:val="center"/>
              </w:trPr>
              <w:tc>
                <w:tcPr>
                  <w:tcW w:w="1391" w:type="dxa"/>
                </w:tcPr>
                <w:p w14:paraId="3DD68A2A" w14:textId="1871BE96" w:rsidR="00580EEA" w:rsidRDefault="00580EEA" w:rsidP="00580EEA">
                  <w:pPr>
                    <w:spacing w:after="0"/>
                    <w:jc w:val="both"/>
                    <w:rPr>
                      <w:rFonts w:eastAsia="Times New Roman" w:cs="Arial"/>
                      <w:lang w:eastAsia="zh-CN"/>
                    </w:rPr>
                  </w:pPr>
                  <w:r>
                    <w:rPr>
                      <w:rFonts w:eastAsia="Times New Roman" w:cs="Arial"/>
                      <w:lang w:eastAsia="zh-CN"/>
                    </w:rPr>
                    <w:t>1</w:t>
                  </w:r>
                </w:p>
              </w:tc>
              <w:tc>
                <w:tcPr>
                  <w:tcW w:w="1391" w:type="dxa"/>
                  <w:vAlign w:val="bottom"/>
                </w:tcPr>
                <w:p w14:paraId="36F2CDC5" w14:textId="1F2C626C" w:rsidR="00580EEA" w:rsidRPr="00580EEA" w:rsidRDefault="00580EEA" w:rsidP="00580EEA">
                  <w:pPr>
                    <w:spacing w:after="0"/>
                    <w:jc w:val="center"/>
                    <w:rPr>
                      <w:rFonts w:asciiTheme="minorHAnsi" w:eastAsia="Times New Roman" w:hAnsiTheme="minorHAnsi" w:cs="Arial"/>
                      <w:color w:val="FF0000"/>
                      <w:lang w:eastAsia="zh-CN"/>
                    </w:rPr>
                  </w:pPr>
                  <w:r w:rsidRPr="00580EEA">
                    <w:rPr>
                      <w:rFonts w:ascii="Arial" w:hAnsi="Arial" w:cs="Arial"/>
                      <w:color w:val="FF0000"/>
                      <w:sz w:val="20"/>
                      <w:szCs w:val="20"/>
                    </w:rPr>
                    <w:t>2.54</w:t>
                  </w:r>
                </w:p>
              </w:tc>
              <w:tc>
                <w:tcPr>
                  <w:tcW w:w="1134" w:type="dxa"/>
                  <w:vAlign w:val="bottom"/>
                </w:tcPr>
                <w:p w14:paraId="3BC3EBDC" w14:textId="470BAD76" w:rsidR="00580EEA" w:rsidRPr="00580EEA" w:rsidRDefault="00580EEA" w:rsidP="00580EEA">
                  <w:pPr>
                    <w:spacing w:after="0"/>
                    <w:jc w:val="center"/>
                    <w:rPr>
                      <w:rFonts w:asciiTheme="minorHAnsi" w:eastAsia="Times New Roman" w:hAnsiTheme="minorHAnsi" w:cs="Arial"/>
                      <w:color w:val="FF0000"/>
                      <w:lang w:eastAsia="zh-CN"/>
                    </w:rPr>
                  </w:pPr>
                  <w:r w:rsidRPr="00580EEA">
                    <w:rPr>
                      <w:rFonts w:ascii="Arial" w:hAnsi="Arial" w:cs="Arial"/>
                      <w:color w:val="FF0000"/>
                      <w:sz w:val="20"/>
                      <w:szCs w:val="20"/>
                    </w:rPr>
                    <w:t>2.29</w:t>
                  </w:r>
                </w:p>
              </w:tc>
              <w:tc>
                <w:tcPr>
                  <w:tcW w:w="1890" w:type="dxa"/>
                  <w:vAlign w:val="bottom"/>
                </w:tcPr>
                <w:p w14:paraId="663C2478" w14:textId="49A68CF8" w:rsidR="00580EEA" w:rsidRPr="00580EEA" w:rsidRDefault="00580EEA" w:rsidP="00580EEA">
                  <w:pPr>
                    <w:spacing w:after="0"/>
                    <w:jc w:val="center"/>
                    <w:rPr>
                      <w:rFonts w:asciiTheme="minorHAnsi" w:eastAsia="Times New Roman" w:hAnsiTheme="minorHAnsi" w:cs="Arial"/>
                      <w:color w:val="FF0000"/>
                      <w:lang w:eastAsia="zh-CN"/>
                    </w:rPr>
                  </w:pPr>
                  <w:r w:rsidRPr="00580EEA">
                    <w:rPr>
                      <w:rFonts w:ascii="Arial" w:hAnsi="Arial" w:cs="Arial"/>
                      <w:color w:val="FF0000"/>
                      <w:sz w:val="20"/>
                      <w:szCs w:val="20"/>
                    </w:rPr>
                    <w:t>2.14</w:t>
                  </w:r>
                </w:p>
              </w:tc>
              <w:tc>
                <w:tcPr>
                  <w:tcW w:w="990" w:type="dxa"/>
                  <w:vAlign w:val="bottom"/>
                </w:tcPr>
                <w:p w14:paraId="2C500FB9" w14:textId="0D75277D" w:rsidR="00580EEA" w:rsidRDefault="00580EEA" w:rsidP="00580EEA">
                  <w:pPr>
                    <w:spacing w:after="0"/>
                    <w:jc w:val="center"/>
                    <w:rPr>
                      <w:rFonts w:asciiTheme="minorHAnsi" w:eastAsia="Times New Roman" w:hAnsiTheme="minorHAnsi" w:cs="Arial"/>
                      <w:lang w:eastAsia="zh-CN"/>
                    </w:rPr>
                  </w:pPr>
                  <w:r w:rsidRPr="00580EEA">
                    <w:rPr>
                      <w:rFonts w:ascii="Arial" w:hAnsi="Arial" w:cs="Arial"/>
                      <w:b/>
                      <w:bCs/>
                      <w:color w:val="FF0000"/>
                      <w:sz w:val="20"/>
                      <w:szCs w:val="20"/>
                    </w:rPr>
                    <w:t>2.32</w:t>
                  </w:r>
                </w:p>
              </w:tc>
            </w:tr>
            <w:tr w:rsidR="00580EEA" w14:paraId="71418689" w14:textId="77777777" w:rsidTr="0041003B">
              <w:trPr>
                <w:jc w:val="center"/>
              </w:trPr>
              <w:tc>
                <w:tcPr>
                  <w:tcW w:w="1391" w:type="dxa"/>
                </w:tcPr>
                <w:p w14:paraId="2CC3BF31" w14:textId="3C9826ED" w:rsidR="00580EEA" w:rsidRDefault="00580EEA" w:rsidP="00580EEA">
                  <w:pPr>
                    <w:spacing w:after="0"/>
                    <w:jc w:val="both"/>
                    <w:rPr>
                      <w:rFonts w:eastAsia="Times New Roman" w:cs="Arial"/>
                      <w:lang w:eastAsia="zh-CN"/>
                    </w:rPr>
                  </w:pPr>
                  <w:r>
                    <w:rPr>
                      <w:rFonts w:eastAsia="Times New Roman" w:cs="Arial"/>
                      <w:lang w:eastAsia="zh-CN"/>
                    </w:rPr>
                    <w:t>2</w:t>
                  </w:r>
                </w:p>
              </w:tc>
              <w:tc>
                <w:tcPr>
                  <w:tcW w:w="1391" w:type="dxa"/>
                  <w:vAlign w:val="bottom"/>
                </w:tcPr>
                <w:p w14:paraId="1CA25EF0" w14:textId="1D398334" w:rsidR="00580EEA" w:rsidRDefault="00580EEA" w:rsidP="00580EEA">
                  <w:pPr>
                    <w:spacing w:after="0"/>
                    <w:jc w:val="center"/>
                    <w:rPr>
                      <w:rFonts w:asciiTheme="minorHAnsi" w:eastAsia="Times New Roman" w:hAnsiTheme="minorHAnsi" w:cs="Arial"/>
                      <w:lang w:eastAsia="zh-CN"/>
                    </w:rPr>
                  </w:pPr>
                  <w:r>
                    <w:rPr>
                      <w:rFonts w:ascii="Arial" w:hAnsi="Arial" w:cs="Arial"/>
                      <w:sz w:val="20"/>
                      <w:szCs w:val="20"/>
                    </w:rPr>
                    <w:t>3.28</w:t>
                  </w:r>
                </w:p>
              </w:tc>
              <w:tc>
                <w:tcPr>
                  <w:tcW w:w="1134" w:type="dxa"/>
                  <w:vAlign w:val="bottom"/>
                </w:tcPr>
                <w:p w14:paraId="13482628" w14:textId="781C655F" w:rsidR="00580EEA" w:rsidRDefault="00580EEA" w:rsidP="00580EEA">
                  <w:pPr>
                    <w:spacing w:after="0"/>
                    <w:jc w:val="center"/>
                    <w:rPr>
                      <w:rFonts w:asciiTheme="minorHAnsi" w:eastAsia="Times New Roman" w:hAnsiTheme="minorHAnsi" w:cs="Arial"/>
                      <w:lang w:eastAsia="zh-CN"/>
                    </w:rPr>
                  </w:pPr>
                  <w:r>
                    <w:rPr>
                      <w:rFonts w:ascii="Arial" w:hAnsi="Arial" w:cs="Arial"/>
                      <w:sz w:val="20"/>
                      <w:szCs w:val="20"/>
                    </w:rPr>
                    <w:t>3.33</w:t>
                  </w:r>
                </w:p>
              </w:tc>
              <w:tc>
                <w:tcPr>
                  <w:tcW w:w="1890" w:type="dxa"/>
                  <w:vAlign w:val="bottom"/>
                </w:tcPr>
                <w:p w14:paraId="51EC9A62" w14:textId="28BC452B" w:rsidR="00580EEA" w:rsidRDefault="00580EEA" w:rsidP="00580EEA">
                  <w:pPr>
                    <w:spacing w:after="0"/>
                    <w:jc w:val="center"/>
                    <w:rPr>
                      <w:rFonts w:asciiTheme="minorHAnsi" w:eastAsia="Times New Roman" w:hAnsiTheme="minorHAnsi" w:cs="Arial"/>
                      <w:lang w:eastAsia="zh-CN"/>
                    </w:rPr>
                  </w:pPr>
                  <w:r>
                    <w:rPr>
                      <w:rFonts w:ascii="Arial" w:hAnsi="Arial" w:cs="Arial"/>
                      <w:sz w:val="20"/>
                      <w:szCs w:val="20"/>
                    </w:rPr>
                    <w:t>3.23</w:t>
                  </w:r>
                </w:p>
              </w:tc>
              <w:tc>
                <w:tcPr>
                  <w:tcW w:w="990" w:type="dxa"/>
                  <w:vAlign w:val="bottom"/>
                </w:tcPr>
                <w:p w14:paraId="7CEB70DF" w14:textId="458C83F8" w:rsidR="00580EEA" w:rsidRDefault="00580EEA" w:rsidP="00580EEA">
                  <w:pPr>
                    <w:spacing w:after="0"/>
                    <w:jc w:val="center"/>
                    <w:rPr>
                      <w:rFonts w:asciiTheme="minorHAnsi" w:eastAsia="Times New Roman" w:hAnsiTheme="minorHAnsi" w:cs="Arial"/>
                      <w:lang w:eastAsia="zh-CN"/>
                    </w:rPr>
                  </w:pPr>
                  <w:r>
                    <w:rPr>
                      <w:rFonts w:ascii="Arial" w:hAnsi="Arial" w:cs="Arial"/>
                      <w:b/>
                      <w:bCs/>
                      <w:sz w:val="20"/>
                      <w:szCs w:val="20"/>
                    </w:rPr>
                    <w:t>3.28</w:t>
                  </w:r>
                </w:p>
              </w:tc>
            </w:tr>
            <w:tr w:rsidR="00580EEA" w14:paraId="4FB5A1CF" w14:textId="77777777" w:rsidTr="0041003B">
              <w:trPr>
                <w:jc w:val="center"/>
              </w:trPr>
              <w:tc>
                <w:tcPr>
                  <w:tcW w:w="1391" w:type="dxa"/>
                </w:tcPr>
                <w:p w14:paraId="18224F88" w14:textId="160EE7F3" w:rsidR="00580EEA" w:rsidRDefault="00580EEA" w:rsidP="00580EEA">
                  <w:pPr>
                    <w:spacing w:after="0"/>
                    <w:jc w:val="both"/>
                    <w:rPr>
                      <w:rFonts w:eastAsia="Times New Roman" w:cs="Arial"/>
                      <w:lang w:eastAsia="zh-CN"/>
                    </w:rPr>
                  </w:pPr>
                  <w:r>
                    <w:rPr>
                      <w:rFonts w:eastAsia="Times New Roman" w:cs="Arial"/>
                      <w:lang w:eastAsia="zh-CN"/>
                    </w:rPr>
                    <w:t>3</w:t>
                  </w:r>
                </w:p>
              </w:tc>
              <w:tc>
                <w:tcPr>
                  <w:tcW w:w="1391" w:type="dxa"/>
                  <w:vAlign w:val="bottom"/>
                </w:tcPr>
                <w:p w14:paraId="3527F672" w14:textId="20A6CE41" w:rsidR="00580EEA" w:rsidRPr="00580EEA" w:rsidRDefault="00580EEA" w:rsidP="00580EEA">
                  <w:pPr>
                    <w:spacing w:after="0"/>
                    <w:jc w:val="center"/>
                    <w:rPr>
                      <w:rFonts w:asciiTheme="minorHAnsi" w:eastAsia="Times New Roman" w:hAnsiTheme="minorHAnsi" w:cs="Arial"/>
                      <w:color w:val="FF0000"/>
                      <w:lang w:eastAsia="zh-CN"/>
                    </w:rPr>
                  </w:pPr>
                  <w:r w:rsidRPr="00580EEA">
                    <w:rPr>
                      <w:rFonts w:ascii="Arial" w:hAnsi="Arial" w:cs="Arial"/>
                      <w:color w:val="FF0000"/>
                      <w:sz w:val="20"/>
                      <w:szCs w:val="20"/>
                    </w:rPr>
                    <w:t>2.78</w:t>
                  </w:r>
                </w:p>
              </w:tc>
              <w:tc>
                <w:tcPr>
                  <w:tcW w:w="1134" w:type="dxa"/>
                  <w:vAlign w:val="bottom"/>
                </w:tcPr>
                <w:p w14:paraId="56619316" w14:textId="1BC37A68" w:rsidR="00580EEA" w:rsidRPr="00580EEA" w:rsidRDefault="00580EEA" w:rsidP="00580EEA">
                  <w:pPr>
                    <w:spacing w:after="0"/>
                    <w:jc w:val="center"/>
                    <w:rPr>
                      <w:rFonts w:asciiTheme="minorHAnsi" w:eastAsia="Times New Roman" w:hAnsiTheme="minorHAnsi" w:cs="Arial"/>
                      <w:color w:val="FF0000"/>
                      <w:lang w:eastAsia="zh-CN"/>
                    </w:rPr>
                  </w:pPr>
                  <w:r w:rsidRPr="00580EEA">
                    <w:rPr>
                      <w:rFonts w:ascii="Arial" w:hAnsi="Arial" w:cs="Arial"/>
                      <w:color w:val="FF0000"/>
                      <w:sz w:val="20"/>
                      <w:szCs w:val="20"/>
                    </w:rPr>
                    <w:t>2.72</w:t>
                  </w:r>
                </w:p>
              </w:tc>
              <w:tc>
                <w:tcPr>
                  <w:tcW w:w="1890" w:type="dxa"/>
                  <w:vAlign w:val="bottom"/>
                </w:tcPr>
                <w:p w14:paraId="7854A029" w14:textId="3F09A5F6" w:rsidR="00580EEA" w:rsidRPr="00580EEA" w:rsidRDefault="00580EEA" w:rsidP="00580EEA">
                  <w:pPr>
                    <w:spacing w:after="0"/>
                    <w:jc w:val="center"/>
                    <w:rPr>
                      <w:rFonts w:asciiTheme="minorHAnsi" w:eastAsia="Times New Roman" w:hAnsiTheme="minorHAnsi" w:cs="Arial"/>
                      <w:color w:val="FF0000"/>
                      <w:lang w:eastAsia="zh-CN"/>
                    </w:rPr>
                  </w:pPr>
                  <w:r w:rsidRPr="00580EEA">
                    <w:rPr>
                      <w:rFonts w:ascii="Arial" w:hAnsi="Arial" w:cs="Arial"/>
                      <w:color w:val="000000" w:themeColor="text1"/>
                      <w:sz w:val="20"/>
                      <w:szCs w:val="20"/>
                    </w:rPr>
                    <w:t>2.92</w:t>
                  </w:r>
                </w:p>
              </w:tc>
              <w:tc>
                <w:tcPr>
                  <w:tcW w:w="990" w:type="dxa"/>
                  <w:vAlign w:val="bottom"/>
                </w:tcPr>
                <w:p w14:paraId="619137AF" w14:textId="7B9E6E19" w:rsidR="00580EEA" w:rsidRDefault="00580EEA" w:rsidP="00580EEA">
                  <w:pPr>
                    <w:spacing w:after="0"/>
                    <w:jc w:val="center"/>
                    <w:rPr>
                      <w:rFonts w:asciiTheme="minorHAnsi" w:eastAsia="Times New Roman" w:hAnsiTheme="minorHAnsi" w:cs="Arial"/>
                      <w:lang w:eastAsia="zh-CN"/>
                    </w:rPr>
                  </w:pPr>
                  <w:r>
                    <w:rPr>
                      <w:rFonts w:ascii="Arial" w:hAnsi="Arial" w:cs="Arial"/>
                      <w:b/>
                      <w:bCs/>
                      <w:sz w:val="20"/>
                      <w:szCs w:val="20"/>
                    </w:rPr>
                    <w:t>2.81</w:t>
                  </w:r>
                </w:p>
              </w:tc>
            </w:tr>
            <w:tr w:rsidR="00580EEA" w14:paraId="3D1CAEB4" w14:textId="77777777" w:rsidTr="0041003B">
              <w:trPr>
                <w:jc w:val="center"/>
              </w:trPr>
              <w:tc>
                <w:tcPr>
                  <w:tcW w:w="1391" w:type="dxa"/>
                </w:tcPr>
                <w:p w14:paraId="1ECBE6E4" w14:textId="5AC671F3" w:rsidR="00580EEA" w:rsidRDefault="00580EEA" w:rsidP="00580EEA">
                  <w:pPr>
                    <w:spacing w:after="0"/>
                    <w:jc w:val="both"/>
                    <w:rPr>
                      <w:rFonts w:eastAsia="Times New Roman" w:cs="Arial"/>
                      <w:lang w:eastAsia="zh-CN"/>
                    </w:rPr>
                  </w:pPr>
                  <w:r>
                    <w:rPr>
                      <w:rFonts w:eastAsia="Times New Roman" w:cs="Arial"/>
                      <w:lang w:eastAsia="zh-CN"/>
                    </w:rPr>
                    <w:t>4</w:t>
                  </w:r>
                </w:p>
              </w:tc>
              <w:tc>
                <w:tcPr>
                  <w:tcW w:w="1391" w:type="dxa"/>
                  <w:vAlign w:val="bottom"/>
                </w:tcPr>
                <w:p w14:paraId="0F656CFB" w14:textId="3A435A45" w:rsidR="00580EEA" w:rsidRDefault="00580EEA" w:rsidP="00580EEA">
                  <w:pPr>
                    <w:spacing w:after="0"/>
                    <w:jc w:val="center"/>
                    <w:rPr>
                      <w:rFonts w:eastAsia="Times New Roman" w:cs="Arial"/>
                      <w:lang w:eastAsia="zh-CN"/>
                    </w:rPr>
                  </w:pPr>
                  <w:r>
                    <w:rPr>
                      <w:rFonts w:ascii="Arial" w:hAnsi="Arial" w:cs="Arial"/>
                      <w:sz w:val="20"/>
                      <w:szCs w:val="20"/>
                    </w:rPr>
                    <w:t>3.31</w:t>
                  </w:r>
                </w:p>
              </w:tc>
              <w:tc>
                <w:tcPr>
                  <w:tcW w:w="1134" w:type="dxa"/>
                  <w:vAlign w:val="bottom"/>
                </w:tcPr>
                <w:p w14:paraId="41129CD8" w14:textId="353BAA3E" w:rsidR="00580EEA" w:rsidRDefault="00580EEA" w:rsidP="00580EEA">
                  <w:pPr>
                    <w:spacing w:after="0"/>
                    <w:jc w:val="center"/>
                    <w:rPr>
                      <w:rFonts w:eastAsia="Times New Roman" w:cs="Arial"/>
                      <w:lang w:eastAsia="zh-CN"/>
                    </w:rPr>
                  </w:pPr>
                  <w:r>
                    <w:rPr>
                      <w:rFonts w:ascii="Arial" w:hAnsi="Arial" w:cs="Arial"/>
                      <w:sz w:val="20"/>
                      <w:szCs w:val="20"/>
                    </w:rPr>
                    <w:t>3.13</w:t>
                  </w:r>
                </w:p>
              </w:tc>
              <w:tc>
                <w:tcPr>
                  <w:tcW w:w="1890" w:type="dxa"/>
                  <w:vAlign w:val="bottom"/>
                </w:tcPr>
                <w:p w14:paraId="0217E523" w14:textId="70309C11" w:rsidR="00580EEA" w:rsidRDefault="00580EEA" w:rsidP="00580EEA">
                  <w:pPr>
                    <w:spacing w:after="0"/>
                    <w:jc w:val="center"/>
                    <w:rPr>
                      <w:rFonts w:eastAsia="Times New Roman" w:cs="Arial"/>
                      <w:lang w:eastAsia="zh-CN"/>
                    </w:rPr>
                  </w:pPr>
                  <w:r>
                    <w:rPr>
                      <w:rFonts w:ascii="Arial" w:hAnsi="Arial" w:cs="Arial"/>
                      <w:sz w:val="20"/>
                      <w:szCs w:val="20"/>
                    </w:rPr>
                    <w:t>3.20</w:t>
                  </w:r>
                </w:p>
              </w:tc>
              <w:tc>
                <w:tcPr>
                  <w:tcW w:w="990" w:type="dxa"/>
                  <w:vAlign w:val="bottom"/>
                </w:tcPr>
                <w:p w14:paraId="69BE1AF2" w14:textId="07F2BF2E" w:rsidR="00580EEA" w:rsidRDefault="00580EEA" w:rsidP="00580EEA">
                  <w:pPr>
                    <w:spacing w:after="0"/>
                    <w:jc w:val="center"/>
                    <w:rPr>
                      <w:rFonts w:eastAsia="Times New Roman" w:cs="Arial"/>
                      <w:lang w:eastAsia="zh-CN"/>
                    </w:rPr>
                  </w:pPr>
                  <w:r>
                    <w:rPr>
                      <w:rFonts w:ascii="Arial" w:hAnsi="Arial" w:cs="Arial"/>
                      <w:b/>
                      <w:bCs/>
                      <w:sz w:val="20"/>
                      <w:szCs w:val="20"/>
                    </w:rPr>
                    <w:t>3.22</w:t>
                  </w:r>
                </w:p>
              </w:tc>
            </w:tr>
            <w:tr w:rsidR="00580EEA" w14:paraId="76B72A0D" w14:textId="77777777" w:rsidTr="0041003B">
              <w:trPr>
                <w:jc w:val="center"/>
              </w:trPr>
              <w:tc>
                <w:tcPr>
                  <w:tcW w:w="1391" w:type="dxa"/>
                </w:tcPr>
                <w:p w14:paraId="0B5C3B1B" w14:textId="393A67D6" w:rsidR="00580EEA" w:rsidRDefault="00580EEA" w:rsidP="00580EEA">
                  <w:pPr>
                    <w:spacing w:after="0"/>
                    <w:jc w:val="both"/>
                    <w:rPr>
                      <w:rFonts w:eastAsia="Times New Roman" w:cs="Arial"/>
                      <w:lang w:eastAsia="zh-CN"/>
                    </w:rPr>
                  </w:pPr>
                  <w:r>
                    <w:rPr>
                      <w:rFonts w:eastAsia="Times New Roman" w:cs="Arial"/>
                      <w:lang w:eastAsia="zh-CN"/>
                    </w:rPr>
                    <w:t>5</w:t>
                  </w:r>
                </w:p>
              </w:tc>
              <w:tc>
                <w:tcPr>
                  <w:tcW w:w="1391" w:type="dxa"/>
                  <w:vAlign w:val="bottom"/>
                </w:tcPr>
                <w:p w14:paraId="6C542657" w14:textId="44EAEDEB" w:rsidR="00580EEA" w:rsidRDefault="00580EEA" w:rsidP="00580EEA">
                  <w:pPr>
                    <w:spacing w:after="0"/>
                    <w:jc w:val="center"/>
                    <w:rPr>
                      <w:rFonts w:eastAsia="Times New Roman" w:cs="Arial"/>
                      <w:lang w:eastAsia="zh-CN"/>
                    </w:rPr>
                  </w:pPr>
                  <w:r>
                    <w:rPr>
                      <w:rFonts w:ascii="Arial" w:hAnsi="Arial" w:cs="Arial"/>
                      <w:sz w:val="20"/>
                      <w:szCs w:val="20"/>
                    </w:rPr>
                    <w:t>3.12</w:t>
                  </w:r>
                </w:p>
              </w:tc>
              <w:tc>
                <w:tcPr>
                  <w:tcW w:w="1134" w:type="dxa"/>
                  <w:vAlign w:val="bottom"/>
                </w:tcPr>
                <w:p w14:paraId="734FC5E6" w14:textId="4CFEEAC8" w:rsidR="00580EEA" w:rsidRDefault="00580EEA" w:rsidP="00580EEA">
                  <w:pPr>
                    <w:spacing w:after="0"/>
                    <w:jc w:val="center"/>
                    <w:rPr>
                      <w:rFonts w:eastAsia="Times New Roman" w:cs="Arial"/>
                      <w:lang w:eastAsia="zh-CN"/>
                    </w:rPr>
                  </w:pPr>
                  <w:r>
                    <w:rPr>
                      <w:rFonts w:ascii="Arial" w:hAnsi="Arial" w:cs="Arial"/>
                      <w:sz w:val="20"/>
                      <w:szCs w:val="20"/>
                    </w:rPr>
                    <w:t>2.98</w:t>
                  </w:r>
                </w:p>
              </w:tc>
              <w:tc>
                <w:tcPr>
                  <w:tcW w:w="1890" w:type="dxa"/>
                  <w:vAlign w:val="bottom"/>
                </w:tcPr>
                <w:p w14:paraId="5667F0C7" w14:textId="13E01FE1" w:rsidR="00580EEA" w:rsidRDefault="00580EEA" w:rsidP="00580EEA">
                  <w:pPr>
                    <w:spacing w:after="0"/>
                    <w:jc w:val="center"/>
                    <w:rPr>
                      <w:rFonts w:eastAsia="Times New Roman" w:cs="Arial"/>
                      <w:lang w:eastAsia="zh-CN"/>
                    </w:rPr>
                  </w:pPr>
                  <w:r>
                    <w:rPr>
                      <w:rFonts w:ascii="Arial" w:hAnsi="Arial" w:cs="Arial"/>
                      <w:sz w:val="20"/>
                      <w:szCs w:val="20"/>
                    </w:rPr>
                    <w:t>3.12</w:t>
                  </w:r>
                </w:p>
              </w:tc>
              <w:tc>
                <w:tcPr>
                  <w:tcW w:w="990" w:type="dxa"/>
                  <w:vAlign w:val="bottom"/>
                </w:tcPr>
                <w:p w14:paraId="6C8CF59B" w14:textId="069CF233" w:rsidR="00580EEA" w:rsidRDefault="00580EEA" w:rsidP="00580EEA">
                  <w:pPr>
                    <w:spacing w:after="0"/>
                    <w:jc w:val="center"/>
                    <w:rPr>
                      <w:rFonts w:eastAsia="Times New Roman" w:cs="Arial"/>
                      <w:lang w:eastAsia="zh-CN"/>
                    </w:rPr>
                  </w:pPr>
                  <w:r>
                    <w:rPr>
                      <w:rFonts w:ascii="Arial" w:hAnsi="Arial" w:cs="Arial"/>
                      <w:b/>
                      <w:bCs/>
                      <w:sz w:val="20"/>
                      <w:szCs w:val="20"/>
                    </w:rPr>
                    <w:t>3.07</w:t>
                  </w:r>
                </w:p>
              </w:tc>
            </w:tr>
            <w:tr w:rsidR="00580EEA" w14:paraId="3428B29F" w14:textId="77777777" w:rsidTr="0041003B">
              <w:trPr>
                <w:jc w:val="center"/>
              </w:trPr>
              <w:tc>
                <w:tcPr>
                  <w:tcW w:w="1391" w:type="dxa"/>
                </w:tcPr>
                <w:p w14:paraId="5F3126B0" w14:textId="730CE987" w:rsidR="00580EEA" w:rsidRDefault="00580EEA" w:rsidP="00580EEA">
                  <w:pPr>
                    <w:spacing w:after="0"/>
                    <w:jc w:val="both"/>
                    <w:rPr>
                      <w:rFonts w:eastAsia="Times New Roman" w:cs="Arial"/>
                      <w:lang w:eastAsia="zh-CN"/>
                    </w:rPr>
                  </w:pPr>
                  <w:r>
                    <w:rPr>
                      <w:rFonts w:eastAsia="Times New Roman" w:cs="Arial"/>
                      <w:lang w:eastAsia="zh-CN"/>
                    </w:rPr>
                    <w:t>6</w:t>
                  </w:r>
                </w:p>
              </w:tc>
              <w:tc>
                <w:tcPr>
                  <w:tcW w:w="1391" w:type="dxa"/>
                  <w:vAlign w:val="bottom"/>
                </w:tcPr>
                <w:p w14:paraId="7BA62179" w14:textId="6CE63E7E" w:rsidR="00580EEA" w:rsidRDefault="00580EEA" w:rsidP="00580EEA">
                  <w:pPr>
                    <w:spacing w:after="0"/>
                    <w:jc w:val="center"/>
                    <w:rPr>
                      <w:rFonts w:eastAsia="Times New Roman" w:cs="Arial"/>
                      <w:lang w:eastAsia="zh-CN"/>
                    </w:rPr>
                  </w:pPr>
                  <w:r>
                    <w:rPr>
                      <w:rFonts w:ascii="Arial" w:hAnsi="Arial" w:cs="Arial"/>
                      <w:sz w:val="20"/>
                      <w:szCs w:val="20"/>
                    </w:rPr>
                    <w:t>3.38</w:t>
                  </w:r>
                </w:p>
              </w:tc>
              <w:tc>
                <w:tcPr>
                  <w:tcW w:w="1134" w:type="dxa"/>
                  <w:vAlign w:val="bottom"/>
                </w:tcPr>
                <w:p w14:paraId="2F5F229B" w14:textId="6A81E7D3" w:rsidR="00580EEA" w:rsidRDefault="00580EEA" w:rsidP="00580EEA">
                  <w:pPr>
                    <w:spacing w:after="0"/>
                    <w:jc w:val="center"/>
                    <w:rPr>
                      <w:rFonts w:eastAsia="Times New Roman" w:cs="Arial"/>
                      <w:lang w:eastAsia="zh-CN"/>
                    </w:rPr>
                  </w:pPr>
                  <w:r>
                    <w:rPr>
                      <w:rFonts w:ascii="Arial" w:hAnsi="Arial" w:cs="Arial"/>
                      <w:sz w:val="20"/>
                      <w:szCs w:val="20"/>
                    </w:rPr>
                    <w:t>3.45</w:t>
                  </w:r>
                </w:p>
              </w:tc>
              <w:tc>
                <w:tcPr>
                  <w:tcW w:w="1890" w:type="dxa"/>
                  <w:vAlign w:val="bottom"/>
                </w:tcPr>
                <w:p w14:paraId="6FBF73B1" w14:textId="1833BD34" w:rsidR="00580EEA" w:rsidRDefault="00580EEA" w:rsidP="00580EEA">
                  <w:pPr>
                    <w:spacing w:after="0"/>
                    <w:jc w:val="center"/>
                    <w:rPr>
                      <w:rFonts w:eastAsia="Times New Roman" w:cs="Arial"/>
                      <w:lang w:eastAsia="zh-CN"/>
                    </w:rPr>
                  </w:pPr>
                  <w:r>
                    <w:rPr>
                      <w:rFonts w:ascii="Arial" w:hAnsi="Arial" w:cs="Arial"/>
                      <w:sz w:val="20"/>
                      <w:szCs w:val="20"/>
                    </w:rPr>
                    <w:t>3.45</w:t>
                  </w:r>
                </w:p>
              </w:tc>
              <w:tc>
                <w:tcPr>
                  <w:tcW w:w="990" w:type="dxa"/>
                  <w:vAlign w:val="bottom"/>
                </w:tcPr>
                <w:p w14:paraId="1EC62FE9" w14:textId="4E0441A1" w:rsidR="00580EEA" w:rsidRDefault="00580EEA" w:rsidP="00580EEA">
                  <w:pPr>
                    <w:spacing w:after="0"/>
                    <w:jc w:val="center"/>
                    <w:rPr>
                      <w:rFonts w:eastAsia="Times New Roman" w:cs="Arial"/>
                      <w:lang w:eastAsia="zh-CN"/>
                    </w:rPr>
                  </w:pPr>
                  <w:r>
                    <w:rPr>
                      <w:rFonts w:ascii="Arial" w:hAnsi="Arial" w:cs="Arial"/>
                      <w:b/>
                      <w:bCs/>
                      <w:sz w:val="20"/>
                      <w:szCs w:val="20"/>
                    </w:rPr>
                    <w:t>3.43</w:t>
                  </w:r>
                </w:p>
              </w:tc>
            </w:tr>
            <w:tr w:rsidR="00580EEA" w14:paraId="7068641F" w14:textId="77777777" w:rsidTr="0041003B">
              <w:trPr>
                <w:jc w:val="center"/>
              </w:trPr>
              <w:tc>
                <w:tcPr>
                  <w:tcW w:w="1391" w:type="dxa"/>
                </w:tcPr>
                <w:p w14:paraId="7E356316" w14:textId="5D7E15CC" w:rsidR="00580EEA" w:rsidRDefault="00580EEA" w:rsidP="00580EEA">
                  <w:pPr>
                    <w:spacing w:after="0"/>
                    <w:jc w:val="both"/>
                    <w:rPr>
                      <w:rFonts w:eastAsia="Times New Roman" w:cs="Arial"/>
                      <w:lang w:eastAsia="zh-CN"/>
                    </w:rPr>
                  </w:pPr>
                  <w:r>
                    <w:rPr>
                      <w:rFonts w:eastAsia="Times New Roman" w:cs="Arial"/>
                      <w:lang w:eastAsia="zh-CN"/>
                    </w:rPr>
                    <w:t>7</w:t>
                  </w:r>
                </w:p>
              </w:tc>
              <w:tc>
                <w:tcPr>
                  <w:tcW w:w="1391" w:type="dxa"/>
                  <w:vAlign w:val="bottom"/>
                </w:tcPr>
                <w:p w14:paraId="6127478A" w14:textId="014CCAF6" w:rsidR="00580EEA" w:rsidRDefault="00580EEA" w:rsidP="00580EEA">
                  <w:pPr>
                    <w:spacing w:after="0"/>
                    <w:jc w:val="center"/>
                    <w:rPr>
                      <w:rFonts w:eastAsia="Times New Roman" w:cs="Arial"/>
                      <w:lang w:eastAsia="zh-CN"/>
                    </w:rPr>
                  </w:pPr>
                  <w:r>
                    <w:rPr>
                      <w:rFonts w:ascii="Arial" w:hAnsi="Arial" w:cs="Arial"/>
                      <w:sz w:val="20"/>
                      <w:szCs w:val="20"/>
                    </w:rPr>
                    <w:t>2.92</w:t>
                  </w:r>
                </w:p>
              </w:tc>
              <w:tc>
                <w:tcPr>
                  <w:tcW w:w="1134" w:type="dxa"/>
                  <w:vAlign w:val="bottom"/>
                </w:tcPr>
                <w:p w14:paraId="3AF05F69" w14:textId="14A77C72" w:rsidR="00580EEA" w:rsidRPr="00580EEA" w:rsidRDefault="00580EEA" w:rsidP="00580EEA">
                  <w:pPr>
                    <w:spacing w:after="0"/>
                    <w:jc w:val="center"/>
                    <w:rPr>
                      <w:rFonts w:eastAsia="Times New Roman" w:cs="Arial"/>
                      <w:color w:val="FF0000"/>
                      <w:lang w:eastAsia="zh-CN"/>
                    </w:rPr>
                  </w:pPr>
                  <w:r w:rsidRPr="00580EEA">
                    <w:rPr>
                      <w:rFonts w:ascii="Arial" w:hAnsi="Arial" w:cs="Arial"/>
                      <w:color w:val="FF0000"/>
                      <w:sz w:val="20"/>
                      <w:szCs w:val="20"/>
                    </w:rPr>
                    <w:t>2.53</w:t>
                  </w:r>
                </w:p>
              </w:tc>
              <w:tc>
                <w:tcPr>
                  <w:tcW w:w="1890" w:type="dxa"/>
                  <w:vAlign w:val="bottom"/>
                </w:tcPr>
                <w:p w14:paraId="328916A9" w14:textId="13EE2BCA" w:rsidR="00580EEA" w:rsidRPr="00580EEA" w:rsidRDefault="00580EEA" w:rsidP="00580EEA">
                  <w:pPr>
                    <w:spacing w:after="0"/>
                    <w:jc w:val="center"/>
                    <w:rPr>
                      <w:rFonts w:eastAsia="Times New Roman" w:cs="Arial"/>
                      <w:color w:val="FF0000"/>
                      <w:lang w:eastAsia="zh-CN"/>
                    </w:rPr>
                  </w:pPr>
                  <w:r w:rsidRPr="00580EEA">
                    <w:rPr>
                      <w:rFonts w:ascii="Arial" w:hAnsi="Arial" w:cs="Arial"/>
                      <w:color w:val="FF0000"/>
                      <w:sz w:val="20"/>
                      <w:szCs w:val="20"/>
                    </w:rPr>
                    <w:t>2.73</w:t>
                  </w:r>
                </w:p>
              </w:tc>
              <w:tc>
                <w:tcPr>
                  <w:tcW w:w="990" w:type="dxa"/>
                  <w:vAlign w:val="bottom"/>
                </w:tcPr>
                <w:p w14:paraId="5037313A" w14:textId="145692AF" w:rsidR="00580EEA" w:rsidRPr="00580EEA" w:rsidRDefault="00580EEA" w:rsidP="00580EEA">
                  <w:pPr>
                    <w:spacing w:after="0"/>
                    <w:jc w:val="center"/>
                    <w:rPr>
                      <w:rFonts w:eastAsia="Times New Roman" w:cs="Arial"/>
                      <w:color w:val="FF0000"/>
                      <w:lang w:eastAsia="zh-CN"/>
                    </w:rPr>
                  </w:pPr>
                  <w:r w:rsidRPr="00580EEA">
                    <w:rPr>
                      <w:rFonts w:ascii="Arial" w:hAnsi="Arial" w:cs="Arial"/>
                      <w:b/>
                      <w:bCs/>
                      <w:color w:val="FF0000"/>
                      <w:sz w:val="20"/>
                      <w:szCs w:val="20"/>
                    </w:rPr>
                    <w:t>2.73</w:t>
                  </w:r>
                </w:p>
              </w:tc>
            </w:tr>
            <w:tr w:rsidR="00580EEA" w14:paraId="44BF661B" w14:textId="77777777" w:rsidTr="0041003B">
              <w:trPr>
                <w:jc w:val="center"/>
              </w:trPr>
              <w:tc>
                <w:tcPr>
                  <w:tcW w:w="1391" w:type="dxa"/>
                </w:tcPr>
                <w:p w14:paraId="10A83537" w14:textId="24F8092E" w:rsidR="00580EEA" w:rsidRDefault="00580EEA" w:rsidP="00580EEA">
                  <w:pPr>
                    <w:spacing w:after="0"/>
                    <w:jc w:val="both"/>
                    <w:rPr>
                      <w:rFonts w:eastAsia="Times New Roman" w:cs="Arial"/>
                      <w:lang w:eastAsia="zh-CN"/>
                    </w:rPr>
                  </w:pPr>
                  <w:r>
                    <w:rPr>
                      <w:rFonts w:eastAsia="Times New Roman" w:cs="Arial"/>
                      <w:lang w:eastAsia="zh-CN"/>
                    </w:rPr>
                    <w:t>8</w:t>
                  </w:r>
                </w:p>
              </w:tc>
              <w:tc>
                <w:tcPr>
                  <w:tcW w:w="1391" w:type="dxa"/>
                  <w:vAlign w:val="bottom"/>
                </w:tcPr>
                <w:p w14:paraId="200E2A84" w14:textId="1070DFD9" w:rsidR="00580EEA" w:rsidRDefault="00580EEA" w:rsidP="00580EEA">
                  <w:pPr>
                    <w:spacing w:after="0"/>
                    <w:jc w:val="center"/>
                    <w:rPr>
                      <w:rFonts w:eastAsia="Times New Roman" w:cs="Arial"/>
                      <w:lang w:eastAsia="zh-CN"/>
                    </w:rPr>
                  </w:pPr>
                  <w:r>
                    <w:rPr>
                      <w:rFonts w:ascii="Arial" w:hAnsi="Arial" w:cs="Arial"/>
                      <w:sz w:val="20"/>
                      <w:szCs w:val="20"/>
                    </w:rPr>
                    <w:t>2.98</w:t>
                  </w:r>
                </w:p>
              </w:tc>
              <w:tc>
                <w:tcPr>
                  <w:tcW w:w="1134" w:type="dxa"/>
                  <w:vAlign w:val="bottom"/>
                </w:tcPr>
                <w:p w14:paraId="5A81D1E2" w14:textId="785DDF60" w:rsidR="00580EEA" w:rsidRDefault="00580EEA" w:rsidP="00580EEA">
                  <w:pPr>
                    <w:spacing w:after="0"/>
                    <w:jc w:val="center"/>
                    <w:rPr>
                      <w:rFonts w:eastAsia="Times New Roman" w:cs="Arial"/>
                      <w:lang w:eastAsia="zh-CN"/>
                    </w:rPr>
                  </w:pPr>
                  <w:r>
                    <w:rPr>
                      <w:rFonts w:ascii="Arial" w:hAnsi="Arial" w:cs="Arial"/>
                      <w:sz w:val="20"/>
                      <w:szCs w:val="20"/>
                    </w:rPr>
                    <w:t>3.06</w:t>
                  </w:r>
                </w:p>
              </w:tc>
              <w:tc>
                <w:tcPr>
                  <w:tcW w:w="1890" w:type="dxa"/>
                  <w:vAlign w:val="bottom"/>
                </w:tcPr>
                <w:p w14:paraId="415DB354" w14:textId="3312AB31" w:rsidR="00580EEA" w:rsidRDefault="00580EEA" w:rsidP="00580EEA">
                  <w:pPr>
                    <w:spacing w:after="0"/>
                    <w:jc w:val="center"/>
                    <w:rPr>
                      <w:rFonts w:eastAsia="Times New Roman" w:cs="Arial"/>
                      <w:lang w:eastAsia="zh-CN"/>
                    </w:rPr>
                  </w:pPr>
                  <w:r>
                    <w:rPr>
                      <w:rFonts w:ascii="Arial" w:hAnsi="Arial" w:cs="Arial"/>
                      <w:sz w:val="20"/>
                      <w:szCs w:val="20"/>
                    </w:rPr>
                    <w:t>2.96</w:t>
                  </w:r>
                </w:p>
              </w:tc>
              <w:tc>
                <w:tcPr>
                  <w:tcW w:w="990" w:type="dxa"/>
                  <w:vAlign w:val="bottom"/>
                </w:tcPr>
                <w:p w14:paraId="42B56A64" w14:textId="58460B34" w:rsidR="00580EEA" w:rsidRDefault="00580EEA" w:rsidP="00580EEA">
                  <w:pPr>
                    <w:spacing w:after="0"/>
                    <w:jc w:val="center"/>
                    <w:rPr>
                      <w:rFonts w:eastAsia="Times New Roman" w:cs="Arial"/>
                      <w:lang w:eastAsia="zh-CN"/>
                    </w:rPr>
                  </w:pPr>
                  <w:r>
                    <w:rPr>
                      <w:rFonts w:ascii="Arial" w:hAnsi="Arial" w:cs="Arial"/>
                      <w:b/>
                      <w:bCs/>
                      <w:sz w:val="20"/>
                      <w:szCs w:val="20"/>
                    </w:rPr>
                    <w:t>3.00</w:t>
                  </w:r>
                </w:p>
              </w:tc>
            </w:tr>
            <w:tr w:rsidR="00580EEA" w14:paraId="60B6B582" w14:textId="77777777" w:rsidTr="0041003B">
              <w:trPr>
                <w:jc w:val="center"/>
              </w:trPr>
              <w:tc>
                <w:tcPr>
                  <w:tcW w:w="1391" w:type="dxa"/>
                </w:tcPr>
                <w:p w14:paraId="4CBB1BA5" w14:textId="24F9AC9D" w:rsidR="00580EEA" w:rsidRDefault="00580EEA" w:rsidP="00580EEA">
                  <w:pPr>
                    <w:spacing w:after="0"/>
                    <w:jc w:val="both"/>
                    <w:rPr>
                      <w:rFonts w:eastAsia="Times New Roman" w:cs="Arial"/>
                      <w:lang w:eastAsia="zh-CN"/>
                    </w:rPr>
                  </w:pPr>
                  <w:r>
                    <w:rPr>
                      <w:rFonts w:eastAsia="Times New Roman" w:cs="Arial"/>
                      <w:lang w:eastAsia="zh-CN"/>
                    </w:rPr>
                    <w:t>Average</w:t>
                  </w:r>
                </w:p>
              </w:tc>
              <w:tc>
                <w:tcPr>
                  <w:tcW w:w="1391" w:type="dxa"/>
                  <w:vAlign w:val="bottom"/>
                </w:tcPr>
                <w:p w14:paraId="41206A33" w14:textId="7010D78C" w:rsidR="00580EEA" w:rsidRPr="00580EEA" w:rsidRDefault="00580EEA" w:rsidP="00580EEA">
                  <w:pPr>
                    <w:spacing w:after="0"/>
                    <w:jc w:val="center"/>
                    <w:rPr>
                      <w:rFonts w:ascii="Arial" w:hAnsi="Arial" w:cs="Arial"/>
                      <w:color w:val="00B050"/>
                      <w:sz w:val="20"/>
                      <w:szCs w:val="20"/>
                    </w:rPr>
                  </w:pPr>
                  <w:r w:rsidRPr="00580EEA">
                    <w:rPr>
                      <w:rFonts w:ascii="Arial" w:hAnsi="Arial" w:cs="Arial"/>
                      <w:b/>
                      <w:bCs/>
                      <w:color w:val="00B050"/>
                      <w:sz w:val="20"/>
                      <w:szCs w:val="20"/>
                    </w:rPr>
                    <w:t>3.04</w:t>
                  </w:r>
                </w:p>
              </w:tc>
              <w:tc>
                <w:tcPr>
                  <w:tcW w:w="1134" w:type="dxa"/>
                  <w:vAlign w:val="bottom"/>
                </w:tcPr>
                <w:p w14:paraId="1396F787" w14:textId="512A0401" w:rsidR="00580EEA" w:rsidRPr="00580EEA" w:rsidRDefault="00580EEA" w:rsidP="00580EEA">
                  <w:pPr>
                    <w:spacing w:after="0"/>
                    <w:jc w:val="center"/>
                    <w:rPr>
                      <w:rFonts w:ascii="Arial" w:hAnsi="Arial" w:cs="Arial"/>
                      <w:color w:val="00B050"/>
                      <w:sz w:val="20"/>
                      <w:szCs w:val="20"/>
                    </w:rPr>
                  </w:pPr>
                  <w:r w:rsidRPr="00580EEA">
                    <w:rPr>
                      <w:rFonts w:ascii="Arial" w:hAnsi="Arial" w:cs="Arial"/>
                      <w:b/>
                      <w:bCs/>
                      <w:color w:val="00B050"/>
                      <w:sz w:val="20"/>
                      <w:szCs w:val="20"/>
                    </w:rPr>
                    <w:t>2.94</w:t>
                  </w:r>
                </w:p>
              </w:tc>
              <w:tc>
                <w:tcPr>
                  <w:tcW w:w="1890" w:type="dxa"/>
                  <w:vAlign w:val="bottom"/>
                </w:tcPr>
                <w:p w14:paraId="21A2B715" w14:textId="53E874CD" w:rsidR="00580EEA" w:rsidRPr="00580EEA" w:rsidRDefault="00580EEA" w:rsidP="00580EEA">
                  <w:pPr>
                    <w:spacing w:after="0"/>
                    <w:jc w:val="center"/>
                    <w:rPr>
                      <w:rFonts w:ascii="Arial" w:hAnsi="Arial" w:cs="Arial"/>
                      <w:color w:val="00B050"/>
                      <w:sz w:val="20"/>
                      <w:szCs w:val="20"/>
                    </w:rPr>
                  </w:pPr>
                  <w:r w:rsidRPr="00580EEA">
                    <w:rPr>
                      <w:rFonts w:ascii="Arial" w:hAnsi="Arial" w:cs="Arial"/>
                      <w:b/>
                      <w:bCs/>
                      <w:color w:val="00B050"/>
                      <w:sz w:val="20"/>
                      <w:szCs w:val="20"/>
                    </w:rPr>
                    <w:t>2.97</w:t>
                  </w:r>
                </w:p>
              </w:tc>
              <w:tc>
                <w:tcPr>
                  <w:tcW w:w="990" w:type="dxa"/>
                  <w:vAlign w:val="bottom"/>
                </w:tcPr>
                <w:p w14:paraId="7A566D94" w14:textId="17D5BF88" w:rsidR="00580EEA" w:rsidRPr="00580EEA" w:rsidRDefault="00580EEA" w:rsidP="00580EEA">
                  <w:pPr>
                    <w:spacing w:after="0"/>
                    <w:jc w:val="center"/>
                    <w:rPr>
                      <w:rFonts w:ascii="Arial" w:hAnsi="Arial" w:cs="Arial"/>
                      <w:b/>
                      <w:bCs/>
                      <w:color w:val="00B050"/>
                      <w:sz w:val="20"/>
                      <w:szCs w:val="20"/>
                    </w:rPr>
                  </w:pPr>
                  <w:r w:rsidRPr="00580EEA">
                    <w:rPr>
                      <w:rFonts w:ascii="Arial" w:hAnsi="Arial" w:cs="Arial"/>
                      <w:b/>
                      <w:bCs/>
                      <w:color w:val="00B050"/>
                      <w:sz w:val="20"/>
                      <w:szCs w:val="20"/>
                    </w:rPr>
                    <w:t>2.98</w:t>
                  </w:r>
                </w:p>
              </w:tc>
            </w:tr>
          </w:tbl>
          <w:p w14:paraId="1ED10834" w14:textId="127C2449" w:rsidR="000A57C9" w:rsidRDefault="000A57C9" w:rsidP="000A57C9">
            <w:pPr>
              <w:spacing w:before="120" w:after="240"/>
              <w:rPr>
                <w:rFonts w:eastAsia="Times New Roman" w:cs="Arial"/>
                <w:lang w:eastAsia="zh-CN"/>
              </w:rPr>
            </w:pPr>
            <w:r>
              <w:rPr>
                <w:rFonts w:asciiTheme="minorHAnsi" w:eastAsia="Times New Roman" w:hAnsiTheme="minorHAnsi" w:cs="Arial"/>
                <w:lang w:eastAsia="zh-CN"/>
              </w:rPr>
              <w:t xml:space="preserve">For CSci 201 (Spring 2017), </w:t>
            </w:r>
            <w:r>
              <w:rPr>
                <w:rFonts w:eastAsia="Times New Roman" w:cs="Arial"/>
                <w:lang w:eastAsia="zh-CN"/>
              </w:rPr>
              <w:t xml:space="preserve">a total of 8 graduate students were evaluated on their presentation of approved research papers. These papers were published in leading IEEE/ACM journals or conferences </w:t>
            </w:r>
            <w:r>
              <w:rPr>
                <w:rFonts w:eastAsia="Times New Roman" w:cs="Arial"/>
                <w:lang w:eastAsia="zh-CN"/>
              </w:rPr>
              <w:lastRenderedPageBreak/>
              <w:t>and therefore ensured the quality of the contents. Each student was evaluated by a group of voluntary peer students based on Rubric for A.3. Evaluators were given clear instruction and guideline on how to score each of the items. Each student received 4 to 13 evaluations. The evaluation scales from 0-4 based on the attached form. Omitted scores are recorded as 0 by default. There are three major categories: “Organization”, “Delivery”, and “Technical Content”. We then collected and run statistics on the data.</w:t>
            </w:r>
          </w:p>
          <w:p w14:paraId="16752189" w14:textId="2A22AAD8" w:rsidR="00012C68" w:rsidRDefault="00012C68" w:rsidP="00012C68">
            <w:pPr>
              <w:rPr>
                <w:rFonts w:eastAsia="Times New Roman" w:cs="Arial"/>
                <w:lang w:eastAsia="zh-CN"/>
              </w:rPr>
            </w:pPr>
            <w:r>
              <w:rPr>
                <w:rFonts w:eastAsia="Times New Roman" w:cs="Arial"/>
                <w:lang w:eastAsia="zh-CN"/>
              </w:rPr>
              <w:t xml:space="preserve">As shown in the above table, student scores range from </w:t>
            </w:r>
            <w:r w:rsidR="000A57C9">
              <w:rPr>
                <w:rFonts w:eastAsia="Times New Roman" w:cs="Arial"/>
                <w:lang w:eastAsia="zh-CN"/>
              </w:rPr>
              <w:t>2.32</w:t>
            </w:r>
            <w:r>
              <w:rPr>
                <w:rFonts w:eastAsia="Times New Roman" w:cs="Arial"/>
                <w:lang w:eastAsia="zh-CN"/>
              </w:rPr>
              <w:t xml:space="preserve"> to </w:t>
            </w:r>
            <w:r w:rsidR="000A57C9">
              <w:rPr>
                <w:rFonts w:eastAsia="Times New Roman" w:cs="Arial"/>
                <w:lang w:eastAsia="zh-CN"/>
              </w:rPr>
              <w:t>3.43</w:t>
            </w:r>
            <w:r>
              <w:rPr>
                <w:rFonts w:eastAsia="Times New Roman" w:cs="Arial"/>
                <w:lang w:eastAsia="zh-CN"/>
              </w:rPr>
              <w:t xml:space="preserve"> overall, with </w:t>
            </w:r>
            <w:r w:rsidR="000A57C9">
              <w:rPr>
                <w:rFonts w:eastAsia="Times New Roman" w:cs="Arial"/>
                <w:lang w:eastAsia="zh-CN"/>
              </w:rPr>
              <w:t>six out of eight (75%)</w:t>
            </w:r>
            <w:r>
              <w:rPr>
                <w:rFonts w:eastAsia="Times New Roman" w:cs="Arial"/>
                <w:lang w:eastAsia="zh-CN"/>
              </w:rPr>
              <w:t xml:space="preserve"> above </w:t>
            </w:r>
            <w:r w:rsidR="000A57C9">
              <w:rPr>
                <w:rFonts w:eastAsia="Times New Roman" w:cs="Arial"/>
                <w:lang w:eastAsia="zh-CN"/>
              </w:rPr>
              <w:t>2</w:t>
            </w:r>
            <w:r>
              <w:rPr>
                <w:rFonts w:eastAsia="Times New Roman" w:cs="Arial"/>
                <w:lang w:eastAsia="zh-CN"/>
              </w:rPr>
              <w:t>.</w:t>
            </w:r>
            <w:r w:rsidR="000A57C9">
              <w:rPr>
                <w:rFonts w:eastAsia="Times New Roman" w:cs="Arial"/>
                <w:lang w:eastAsia="zh-CN"/>
              </w:rPr>
              <w:t>8</w:t>
            </w:r>
            <w:r>
              <w:rPr>
                <w:rFonts w:eastAsia="Times New Roman" w:cs="Arial"/>
                <w:lang w:eastAsia="zh-CN"/>
              </w:rPr>
              <w:t xml:space="preserve"> (70%)</w:t>
            </w:r>
            <w:r w:rsidR="00243A93">
              <w:rPr>
                <w:rFonts w:eastAsia="Times New Roman" w:cs="Arial"/>
                <w:lang w:eastAsia="zh-CN"/>
              </w:rPr>
              <w:t>, which meets the proposed criteria in section II (from SOAP)</w:t>
            </w:r>
            <w:r>
              <w:rPr>
                <w:rFonts w:eastAsia="Times New Roman" w:cs="Arial"/>
                <w:lang w:eastAsia="zh-CN"/>
              </w:rPr>
              <w:t>. A closer examination shows that</w:t>
            </w:r>
            <w:r w:rsidR="000A57C9">
              <w:rPr>
                <w:rFonts w:eastAsia="Times New Roman" w:cs="Arial"/>
                <w:lang w:eastAsia="zh-CN"/>
              </w:rPr>
              <w:t xml:space="preserve"> </w:t>
            </w:r>
            <w:r w:rsidR="00243A93">
              <w:rPr>
                <w:rFonts w:eastAsia="Times New Roman" w:cs="Arial"/>
                <w:lang w:eastAsia="zh-CN"/>
              </w:rPr>
              <w:t>all categories receive very similar score between 2.94-3.04, indicating that students get consistent rating for all categories</w:t>
            </w:r>
            <w:r>
              <w:rPr>
                <w:rFonts w:eastAsia="Times New Roman" w:cs="Arial"/>
                <w:lang w:eastAsia="zh-CN"/>
              </w:rPr>
              <w:t>.</w:t>
            </w:r>
            <w:r w:rsidR="00243A93">
              <w:rPr>
                <w:rFonts w:eastAsia="Times New Roman" w:cs="Arial"/>
                <w:lang w:eastAsia="zh-CN"/>
              </w:rPr>
              <w:t xml:space="preserve"> </w:t>
            </w:r>
          </w:p>
          <w:p w14:paraId="269438D9" w14:textId="77777777" w:rsidR="00012C68" w:rsidRDefault="00012C68" w:rsidP="00012C68">
            <w:pPr>
              <w:rPr>
                <w:rFonts w:eastAsia="Times New Roman" w:cs="Arial"/>
                <w:lang w:eastAsia="zh-CN"/>
              </w:rPr>
            </w:pPr>
            <w:r>
              <w:rPr>
                <w:rFonts w:eastAsia="Times New Roman" w:cs="Arial"/>
                <w:lang w:eastAsia="zh-CN"/>
              </w:rPr>
              <w:t>We further analyze student performance as follows:</w:t>
            </w:r>
          </w:p>
          <w:p w14:paraId="1F559987" w14:textId="77777777" w:rsidR="00012C68" w:rsidRDefault="00012C68" w:rsidP="00012C68">
            <w:pPr>
              <w:numPr>
                <w:ilvl w:val="0"/>
                <w:numId w:val="35"/>
              </w:numPr>
              <w:spacing w:after="0" w:line="240" w:lineRule="auto"/>
              <w:textAlignment w:val="baseline"/>
              <w:rPr>
                <w:rFonts w:eastAsia="Times New Roman" w:cs="Arial"/>
                <w:lang w:eastAsia="zh-CN"/>
              </w:rPr>
            </w:pPr>
            <w:r>
              <w:rPr>
                <w:rFonts w:eastAsia="Times New Roman" w:cs="Arial"/>
                <w:lang w:eastAsia="zh-CN"/>
              </w:rPr>
              <w:t>Strength</w:t>
            </w:r>
          </w:p>
          <w:p w14:paraId="4D530E74" w14:textId="28B42E5B" w:rsidR="00012C68" w:rsidRDefault="00243A93" w:rsidP="00012C68">
            <w:pPr>
              <w:numPr>
                <w:ilvl w:val="1"/>
                <w:numId w:val="35"/>
              </w:numPr>
              <w:spacing w:after="0" w:line="240" w:lineRule="auto"/>
              <w:textAlignment w:val="baseline"/>
              <w:rPr>
                <w:rFonts w:eastAsia="Times New Roman" w:cs="Arial"/>
                <w:lang w:eastAsia="zh-CN"/>
              </w:rPr>
            </w:pPr>
            <w:r>
              <w:rPr>
                <w:rFonts w:eastAsia="Times New Roman" w:cs="Arial"/>
                <w:lang w:eastAsia="zh-CN"/>
              </w:rPr>
              <w:t>Three students received scores of higher than 3.2 (80%), indicating their high quality presentations.</w:t>
            </w:r>
          </w:p>
          <w:p w14:paraId="23631CB9" w14:textId="28853267" w:rsidR="00243A93" w:rsidRDefault="00243A93" w:rsidP="00012C68">
            <w:pPr>
              <w:numPr>
                <w:ilvl w:val="1"/>
                <w:numId w:val="35"/>
              </w:numPr>
              <w:spacing w:after="0" w:line="240" w:lineRule="auto"/>
              <w:textAlignment w:val="baseline"/>
              <w:rPr>
                <w:rFonts w:eastAsia="Times New Roman" w:cs="Arial"/>
                <w:lang w:eastAsia="zh-CN"/>
              </w:rPr>
            </w:pPr>
            <w:r>
              <w:rPr>
                <w:rFonts w:eastAsia="Times New Roman" w:cs="Arial"/>
                <w:lang w:eastAsia="zh-CN"/>
              </w:rPr>
              <w:t>Students have a good balance on all three categories, largely due to their training on technical presentations in the course.</w:t>
            </w:r>
          </w:p>
          <w:p w14:paraId="065E4E16" w14:textId="278B291C" w:rsidR="00012C68" w:rsidRDefault="00243A93" w:rsidP="00012C68">
            <w:pPr>
              <w:numPr>
                <w:ilvl w:val="1"/>
                <w:numId w:val="35"/>
              </w:numPr>
              <w:spacing w:after="0" w:line="240" w:lineRule="auto"/>
              <w:textAlignment w:val="baseline"/>
              <w:rPr>
                <w:rFonts w:eastAsia="Times New Roman" w:cs="Arial"/>
                <w:lang w:eastAsia="zh-CN"/>
              </w:rPr>
            </w:pPr>
            <w:r>
              <w:rPr>
                <w:rFonts w:eastAsia="Times New Roman" w:cs="Arial"/>
                <w:lang w:eastAsia="zh-CN"/>
              </w:rPr>
              <w:t>Scores for “Technical content” are at the same level as “organization” and “delivery”, reflecting the efforts by students on understanding the papers, which are usually comprehensive, many times theoretic, and require solid background in related areas.</w:t>
            </w:r>
          </w:p>
          <w:p w14:paraId="6AE66294" w14:textId="77777777" w:rsidR="00012C68" w:rsidRDefault="00012C68" w:rsidP="00012C68">
            <w:pPr>
              <w:numPr>
                <w:ilvl w:val="0"/>
                <w:numId w:val="35"/>
              </w:numPr>
              <w:spacing w:after="0" w:line="240" w:lineRule="auto"/>
              <w:textAlignment w:val="baseline"/>
              <w:rPr>
                <w:rFonts w:eastAsia="Times New Roman" w:cs="Arial"/>
                <w:lang w:eastAsia="zh-CN"/>
              </w:rPr>
            </w:pPr>
            <w:r>
              <w:rPr>
                <w:rFonts w:eastAsia="Times New Roman" w:cs="Arial"/>
                <w:lang w:eastAsia="zh-CN"/>
              </w:rPr>
              <w:t>Weaknesses:</w:t>
            </w:r>
          </w:p>
          <w:p w14:paraId="2360B7A3" w14:textId="7B9BD5FB" w:rsidR="00012C68" w:rsidRDefault="00E55626" w:rsidP="00012C68">
            <w:pPr>
              <w:numPr>
                <w:ilvl w:val="1"/>
                <w:numId w:val="35"/>
              </w:numPr>
              <w:spacing w:after="0" w:line="240" w:lineRule="auto"/>
              <w:textAlignment w:val="baseline"/>
              <w:rPr>
                <w:rFonts w:eastAsia="Times New Roman" w:cs="Arial"/>
                <w:lang w:eastAsia="zh-CN"/>
              </w:rPr>
            </w:pPr>
            <w:r>
              <w:rPr>
                <w:rFonts w:eastAsia="Times New Roman" w:cs="Arial"/>
                <w:lang w:eastAsia="zh-CN"/>
              </w:rPr>
              <w:t>Some presentations received low score due to the inability to sufficiently introduce the background and motivation of the presented research, therefore making it difficult for evaluators to follow.</w:t>
            </w:r>
          </w:p>
          <w:p w14:paraId="5071A308" w14:textId="48BCB125" w:rsidR="00012C68" w:rsidRDefault="00E55626" w:rsidP="00012C68">
            <w:pPr>
              <w:numPr>
                <w:ilvl w:val="1"/>
                <w:numId w:val="35"/>
              </w:numPr>
              <w:spacing w:after="0" w:line="240" w:lineRule="auto"/>
              <w:textAlignment w:val="baseline"/>
              <w:rPr>
                <w:rFonts w:eastAsia="Times New Roman" w:cs="Arial"/>
                <w:lang w:eastAsia="zh-CN"/>
              </w:rPr>
            </w:pPr>
            <w:r>
              <w:rPr>
                <w:rFonts w:eastAsia="Times New Roman" w:cs="Arial"/>
                <w:lang w:eastAsia="zh-CN"/>
              </w:rPr>
              <w:t>Some students selected papers due to their general interest without in-depth understanding of the solutions</w:t>
            </w:r>
            <w:r w:rsidR="00012C68">
              <w:rPr>
                <w:rFonts w:eastAsia="Times New Roman" w:cs="Arial"/>
                <w:lang w:eastAsia="zh-CN"/>
              </w:rPr>
              <w:t>.</w:t>
            </w:r>
          </w:p>
          <w:p w14:paraId="33FD0122" w14:textId="705B6210" w:rsidR="00012C68" w:rsidRDefault="00E55626" w:rsidP="00012C68">
            <w:pPr>
              <w:numPr>
                <w:ilvl w:val="1"/>
                <w:numId w:val="35"/>
              </w:numPr>
              <w:spacing w:after="0" w:line="240" w:lineRule="auto"/>
              <w:textAlignment w:val="baseline"/>
              <w:rPr>
                <w:rFonts w:eastAsia="Times New Roman" w:cs="Arial"/>
                <w:lang w:eastAsia="zh-CN"/>
              </w:rPr>
            </w:pPr>
            <w:r>
              <w:rPr>
                <w:rFonts w:eastAsia="Times New Roman" w:cs="Arial"/>
                <w:lang w:eastAsia="zh-CN"/>
              </w:rPr>
              <w:t>Some students include too many formulas in slides without clear explanation.</w:t>
            </w:r>
          </w:p>
          <w:p w14:paraId="12B4659B" w14:textId="77777777" w:rsidR="007633A3" w:rsidRPr="007633A3" w:rsidRDefault="007633A3" w:rsidP="00E55626">
            <w:pPr>
              <w:spacing w:after="0" w:line="240" w:lineRule="auto"/>
              <w:ind w:left="1440"/>
              <w:textAlignment w:val="baseline"/>
              <w:rPr>
                <w:rFonts w:eastAsia="Times New Roman" w:cs="Arial"/>
                <w:lang w:eastAsia="zh-CN"/>
              </w:rPr>
            </w:pPr>
          </w:p>
          <w:p w14:paraId="0C2141EF" w14:textId="4D1FDBB7" w:rsidR="00012C68" w:rsidRDefault="00012C68" w:rsidP="00012C68">
            <w:pPr>
              <w:textAlignment w:val="baseline"/>
              <w:rPr>
                <w:rFonts w:eastAsia="Times New Roman" w:cs="Arial"/>
                <w:lang w:eastAsia="zh-CN"/>
              </w:rPr>
            </w:pPr>
            <w:r>
              <w:rPr>
                <w:rFonts w:eastAsia="Times New Roman" w:cs="Arial"/>
                <w:lang w:eastAsia="zh-CN"/>
              </w:rPr>
              <w:t xml:space="preserve">Overall, we are satisfied with the performance of all </w:t>
            </w:r>
            <w:r w:rsidR="00E55626">
              <w:rPr>
                <w:rFonts w:eastAsia="Times New Roman" w:cs="Arial"/>
                <w:lang w:eastAsia="zh-CN"/>
              </w:rPr>
              <w:t>evaluated students</w:t>
            </w:r>
            <w:r>
              <w:rPr>
                <w:rFonts w:eastAsia="Times New Roman" w:cs="Arial"/>
                <w:lang w:eastAsia="zh-CN"/>
              </w:rPr>
              <w:t xml:space="preserve">. </w:t>
            </w:r>
            <w:r w:rsidR="00E55626">
              <w:rPr>
                <w:rFonts w:eastAsia="Times New Roman" w:cs="Arial"/>
                <w:lang w:eastAsia="zh-CN"/>
              </w:rPr>
              <w:t>Given its first time offering, we have made good progress on training students how to do research in computer science and make technical presentations</w:t>
            </w:r>
            <w:r>
              <w:rPr>
                <w:rFonts w:eastAsia="Times New Roman" w:cs="Arial"/>
                <w:lang w:eastAsia="zh-CN"/>
              </w:rPr>
              <w:t xml:space="preserve">. We plan to make the further improvement in </w:t>
            </w:r>
            <w:r w:rsidR="00E55626">
              <w:rPr>
                <w:rFonts w:eastAsia="Times New Roman" w:cs="Arial"/>
                <w:lang w:eastAsia="zh-CN"/>
              </w:rPr>
              <w:t>Fall</w:t>
            </w:r>
            <w:r>
              <w:rPr>
                <w:rFonts w:eastAsia="Times New Roman" w:cs="Arial"/>
                <w:lang w:eastAsia="zh-CN"/>
              </w:rPr>
              <w:t xml:space="preserve"> 2017 and following semesters:</w:t>
            </w:r>
          </w:p>
          <w:p w14:paraId="72EB135C" w14:textId="5ED4E184" w:rsidR="00012C68" w:rsidRDefault="00EC7A28" w:rsidP="00012C68">
            <w:pPr>
              <w:pStyle w:val="ListParagraph"/>
              <w:numPr>
                <w:ilvl w:val="0"/>
                <w:numId w:val="38"/>
              </w:numPr>
              <w:spacing w:after="0" w:line="240" w:lineRule="auto"/>
            </w:pPr>
            <w:r>
              <w:t>Redesign the course and streamline with CSci 200</w:t>
            </w:r>
            <w:r w:rsidR="00012C68">
              <w:t>.</w:t>
            </w:r>
          </w:p>
          <w:p w14:paraId="3F52B0B3" w14:textId="0315C583" w:rsidR="00012C68" w:rsidRDefault="00EC7A28" w:rsidP="00012C68">
            <w:pPr>
              <w:pStyle w:val="ListParagraph"/>
              <w:numPr>
                <w:ilvl w:val="0"/>
                <w:numId w:val="38"/>
              </w:numPr>
              <w:spacing w:after="0" w:line="240" w:lineRule="auto"/>
            </w:pPr>
            <w:r>
              <w:t>Focus more on improving presentation skills and in-depth understanding of research papers.</w:t>
            </w:r>
          </w:p>
          <w:p w14:paraId="42BFBD26" w14:textId="77777777" w:rsidR="004056B8" w:rsidRDefault="004056B8" w:rsidP="00EC7A28">
            <w:pPr>
              <w:spacing w:after="0"/>
              <w:jc w:val="both"/>
              <w:rPr>
                <w:rFonts w:asciiTheme="minorHAnsi" w:eastAsia="Times New Roman" w:hAnsiTheme="minorHAnsi" w:cs="Arial"/>
                <w:lang w:eastAsia="zh-CN"/>
              </w:rPr>
            </w:pPr>
          </w:p>
          <w:p w14:paraId="6296BB9E" w14:textId="09039995" w:rsidR="00DF6F10" w:rsidRPr="00174F58" w:rsidRDefault="00174F58" w:rsidP="00174F58">
            <w:pPr>
              <w:jc w:val="both"/>
              <w:rPr>
                <w:rFonts w:asciiTheme="minorHAnsi" w:eastAsia="Times New Roman" w:hAnsiTheme="minorHAnsi" w:cs="Arial"/>
                <w:b/>
                <w:lang w:eastAsia="zh-CN"/>
              </w:rPr>
            </w:pPr>
            <w:r>
              <w:rPr>
                <w:rFonts w:asciiTheme="minorHAnsi" w:eastAsia="Times New Roman" w:hAnsiTheme="minorHAnsi" w:cs="Arial"/>
                <w:b/>
                <w:lang w:eastAsia="zh-CN"/>
              </w:rPr>
              <w:t xml:space="preserve">b. </w:t>
            </w:r>
            <w:r w:rsidR="00EC7A28">
              <w:rPr>
                <w:rFonts w:asciiTheme="minorHAnsi" w:eastAsia="Times New Roman" w:hAnsiTheme="minorHAnsi" w:cs="Arial"/>
                <w:b/>
                <w:lang w:eastAsia="zh-CN"/>
              </w:rPr>
              <w:t>Exit Interview</w:t>
            </w:r>
          </w:p>
          <w:p w14:paraId="20A4042A" w14:textId="6A2B704A" w:rsidR="00957026" w:rsidRDefault="00EC7A28" w:rsidP="00957026">
            <w:pPr>
              <w:jc w:val="both"/>
              <w:rPr>
                <w:rFonts w:asciiTheme="minorHAnsi" w:eastAsia="Times New Roman" w:hAnsiTheme="minorHAnsi" w:cs="Arial"/>
                <w:lang w:eastAsia="zh-CN"/>
              </w:rPr>
            </w:pPr>
            <w:r>
              <w:rPr>
                <w:rFonts w:asciiTheme="minorHAnsi" w:eastAsia="Times New Roman" w:hAnsiTheme="minorHAnsi" w:cs="Arial"/>
                <w:lang w:eastAsia="zh-CN"/>
              </w:rPr>
              <w:t xml:space="preserve">In May 2017, we invited all graduating students to </w:t>
            </w:r>
            <w:r w:rsidR="00957026">
              <w:rPr>
                <w:rFonts w:asciiTheme="minorHAnsi" w:eastAsia="Times New Roman" w:hAnsiTheme="minorHAnsi" w:cs="Arial"/>
                <w:lang w:eastAsia="zh-CN"/>
              </w:rPr>
              <w:t>complete a CSCI MS Program Exit Survey</w:t>
            </w:r>
            <w:r w:rsidR="00B25556" w:rsidRPr="00B25556">
              <w:rPr>
                <w:rFonts w:asciiTheme="minorHAnsi" w:eastAsia="Times New Roman" w:hAnsiTheme="minorHAnsi" w:cs="Arial"/>
                <w:lang w:eastAsia="zh-CN"/>
              </w:rPr>
              <w:t>.</w:t>
            </w:r>
            <w:r w:rsidR="00957026">
              <w:rPr>
                <w:rFonts w:asciiTheme="minorHAnsi" w:eastAsia="Times New Roman" w:hAnsiTheme="minorHAnsi" w:cs="Arial"/>
                <w:lang w:eastAsia="zh-CN"/>
              </w:rPr>
              <w:t xml:space="preserve"> Six responses were received. A total of 21 questions were asked. </w:t>
            </w:r>
            <w:r w:rsidR="00D944D2">
              <w:rPr>
                <w:rFonts w:asciiTheme="minorHAnsi" w:eastAsia="Times New Roman" w:hAnsiTheme="minorHAnsi" w:cs="Arial"/>
                <w:lang w:eastAsia="zh-CN"/>
              </w:rPr>
              <w:t>Analysis of these responses is summarized as follows:</w:t>
            </w:r>
          </w:p>
          <w:p w14:paraId="39544F5B" w14:textId="4842CD2F" w:rsidR="00957026" w:rsidRDefault="00957026" w:rsidP="00957026">
            <w:pPr>
              <w:pStyle w:val="ListParagraph"/>
              <w:numPr>
                <w:ilvl w:val="0"/>
                <w:numId w:val="38"/>
              </w:numPr>
              <w:spacing w:after="0" w:line="240" w:lineRule="auto"/>
            </w:pPr>
            <w:r>
              <w:t>Most students graduate within 5-6 semesters.</w:t>
            </w:r>
          </w:p>
          <w:p w14:paraId="2A479305" w14:textId="21622821" w:rsidR="00957026" w:rsidRDefault="00957026" w:rsidP="00957026">
            <w:pPr>
              <w:pStyle w:val="ListParagraph"/>
              <w:numPr>
                <w:ilvl w:val="0"/>
                <w:numId w:val="38"/>
              </w:numPr>
              <w:spacing w:after="0" w:line="240" w:lineRule="auto"/>
            </w:pPr>
            <w:r>
              <w:t>Most students attend Fresno State for its affordable tuition and fees, as well as low cost of living in Fresno.</w:t>
            </w:r>
          </w:p>
          <w:p w14:paraId="14FE1D36" w14:textId="46475C29" w:rsidR="00957026" w:rsidRDefault="00957026" w:rsidP="00957026">
            <w:pPr>
              <w:pStyle w:val="ListParagraph"/>
              <w:numPr>
                <w:ilvl w:val="0"/>
                <w:numId w:val="38"/>
              </w:numPr>
              <w:spacing w:after="0" w:line="240" w:lineRule="auto"/>
            </w:pPr>
            <w:r>
              <w:t>Most students wanted to focus on Artificial Intelligence and Software Engineering and most ended up with focusing on Programming Languages, Graphics, and Data Structures.</w:t>
            </w:r>
          </w:p>
          <w:p w14:paraId="3AA7621E" w14:textId="02EDC468" w:rsidR="00957026" w:rsidRDefault="00957026" w:rsidP="00957026">
            <w:pPr>
              <w:pStyle w:val="ListParagraph"/>
              <w:numPr>
                <w:ilvl w:val="0"/>
                <w:numId w:val="38"/>
              </w:numPr>
              <w:spacing w:after="0" w:line="240" w:lineRule="auto"/>
            </w:pPr>
            <w:r>
              <w:lastRenderedPageBreak/>
              <w:t>Only 16.7% students had BS in Computer Science.</w:t>
            </w:r>
          </w:p>
          <w:p w14:paraId="76946D72" w14:textId="1B8948A4" w:rsidR="00957026" w:rsidRDefault="00957026" w:rsidP="00957026">
            <w:pPr>
              <w:pStyle w:val="ListParagraph"/>
              <w:numPr>
                <w:ilvl w:val="0"/>
                <w:numId w:val="38"/>
              </w:numPr>
              <w:spacing w:after="0" w:line="240" w:lineRule="auto"/>
            </w:pPr>
            <w:r>
              <w:t xml:space="preserve">Students are moderately </w:t>
            </w:r>
            <w:r w:rsidR="00171BFA">
              <w:t>satisfied</w:t>
            </w:r>
            <w:r>
              <w:t xml:space="preserve"> with the program.</w:t>
            </w:r>
            <w:bookmarkStart w:id="0" w:name="_GoBack"/>
            <w:bookmarkEnd w:id="0"/>
          </w:p>
          <w:p w14:paraId="5524DCEF" w14:textId="3F6252DE" w:rsidR="00957026" w:rsidRDefault="00957026" w:rsidP="00957026">
            <w:pPr>
              <w:pStyle w:val="ListParagraph"/>
              <w:numPr>
                <w:ilvl w:val="0"/>
                <w:numId w:val="38"/>
              </w:numPr>
              <w:spacing w:after="0" w:line="240" w:lineRule="auto"/>
            </w:pPr>
            <w:r>
              <w:t xml:space="preserve">Students listed strength </w:t>
            </w:r>
            <w:r w:rsidR="00C55A97">
              <w:t xml:space="preserve">such </w:t>
            </w:r>
            <w:r>
              <w:t>as dedicated faculty and ability to join without BS in Computer Science.</w:t>
            </w:r>
          </w:p>
          <w:p w14:paraId="41FE44F5" w14:textId="524FB644" w:rsidR="00197F79" w:rsidRPr="00171BFA" w:rsidRDefault="00957026" w:rsidP="00171BFA">
            <w:pPr>
              <w:pStyle w:val="ListParagraph"/>
              <w:numPr>
                <w:ilvl w:val="0"/>
                <w:numId w:val="38"/>
              </w:numPr>
              <w:spacing w:after="120" w:line="240" w:lineRule="auto"/>
            </w:pPr>
            <w:r>
              <w:t>Students listed weakness</w:t>
            </w:r>
            <w:r w:rsidR="00C55A97">
              <w:t xml:space="preserve"> such</w:t>
            </w:r>
            <w:r>
              <w:t xml:space="preserve"> as understaffed and faculty not sticking to the syllabi, and courses being professor dependent, not enough courses, and outdated information and methodologies.</w:t>
            </w:r>
          </w:p>
        </w:tc>
      </w:tr>
    </w:tbl>
    <w:p w14:paraId="50AD9D05" w14:textId="6DE941B4" w:rsidR="00256A82" w:rsidRPr="00FD64B5" w:rsidRDefault="00256A82" w:rsidP="00D20523">
      <w:pPr>
        <w:widowControl w:val="0"/>
        <w:autoSpaceDE w:val="0"/>
        <w:autoSpaceDN w:val="0"/>
        <w:adjustRightInd w:val="0"/>
        <w:spacing w:after="0" w:line="240" w:lineRule="auto"/>
        <w:rPr>
          <w:rFonts w:asciiTheme="minorHAnsi" w:hAnsiTheme="minorHAnsi"/>
          <w:sz w:val="24"/>
          <w:szCs w:val="24"/>
        </w:rPr>
      </w:pPr>
    </w:p>
    <w:tbl>
      <w:tblPr>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606"/>
      </w:tblGrid>
      <w:tr w:rsidR="00522F8A" w:rsidRPr="00FD64B5" w14:paraId="3E6C0432" w14:textId="77777777" w:rsidTr="004C69E5">
        <w:trPr>
          <w:trHeight w:val="506"/>
        </w:trPr>
        <w:tc>
          <w:tcPr>
            <w:tcW w:w="9606" w:type="dxa"/>
            <w:shd w:val="clear" w:color="auto" w:fill="DBE5F1" w:themeFill="accent1" w:themeFillTint="33"/>
          </w:tcPr>
          <w:p w14:paraId="3F3DBC42" w14:textId="31B72EDA" w:rsidR="00522F8A" w:rsidRPr="00FD64B5" w:rsidRDefault="005F4B3F" w:rsidP="003D7370">
            <w:pPr>
              <w:numPr>
                <w:ilvl w:val="0"/>
                <w:numId w:val="1"/>
              </w:numPr>
              <w:rPr>
                <w:rFonts w:asciiTheme="minorHAnsi" w:eastAsiaTheme="minorHAnsi" w:hAnsiTheme="minorHAnsi" w:cstheme="minorBidi"/>
                <w:b/>
              </w:rPr>
            </w:pPr>
            <w:r w:rsidRPr="005F4B3F">
              <w:rPr>
                <w:rFonts w:asciiTheme="minorHAnsi" w:eastAsiaTheme="minorHAnsi" w:hAnsiTheme="minorHAnsi" w:cstheme="minorBidi"/>
                <w:b/>
              </w:rPr>
              <w:t>What changes did you make as a result of the findings?</w:t>
            </w:r>
          </w:p>
        </w:tc>
      </w:tr>
      <w:tr w:rsidR="00E31352" w:rsidRPr="00FD64B5" w14:paraId="7082A8BD" w14:textId="77777777" w:rsidTr="00E31352">
        <w:trPr>
          <w:trHeight w:val="81"/>
        </w:trPr>
        <w:tc>
          <w:tcPr>
            <w:tcW w:w="9606" w:type="dxa"/>
            <w:shd w:val="clear" w:color="auto" w:fill="auto"/>
          </w:tcPr>
          <w:p w14:paraId="47DB73A7" w14:textId="5E3CEBAD" w:rsidR="007D321B" w:rsidRDefault="007031C3" w:rsidP="009B2B04">
            <w:pPr>
              <w:spacing w:after="12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Most of the low scored presentations show the common issue of no in-depth understanding of the presented research papers. The main reason was the lack of sufficient theoretical foundation on the solutions. Therefore, we plan to enhance student preparation on the preliminary knowledge through additional efforts such as:</w:t>
            </w:r>
          </w:p>
          <w:p w14:paraId="2C079FB3" w14:textId="4B764D46" w:rsidR="00F471DC" w:rsidRPr="007D321B" w:rsidRDefault="007031C3" w:rsidP="007D321B">
            <w:pPr>
              <w:pStyle w:val="ListParagraph"/>
              <w:numPr>
                <w:ilvl w:val="0"/>
                <w:numId w:val="40"/>
              </w:numPr>
              <w:spacing w:after="12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Reading reference list of presented papers.</w:t>
            </w:r>
            <w:r w:rsidR="0009526C" w:rsidRPr="007D321B">
              <w:rPr>
                <w:rFonts w:asciiTheme="minorHAnsi" w:eastAsiaTheme="minorHAnsi" w:hAnsiTheme="minorHAnsi" w:cstheme="minorBidi"/>
                <w:color w:val="000000" w:themeColor="text1"/>
              </w:rPr>
              <w:t xml:space="preserve"> </w:t>
            </w:r>
          </w:p>
          <w:p w14:paraId="77C718D5" w14:textId="77777777" w:rsidR="004D37E0" w:rsidRDefault="007031C3" w:rsidP="007D321B">
            <w:pPr>
              <w:pStyle w:val="ListParagraph"/>
              <w:numPr>
                <w:ilvl w:val="0"/>
                <w:numId w:val="40"/>
              </w:numPr>
              <w:spacing w:after="12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Discussion of core ideas and solutions of papers before formal presentation</w:t>
            </w:r>
            <w:r w:rsidR="00752F71">
              <w:rPr>
                <w:rFonts w:asciiTheme="minorHAnsi" w:eastAsiaTheme="minorHAnsi" w:hAnsiTheme="minorHAnsi" w:cstheme="minorBidi"/>
                <w:color w:val="000000" w:themeColor="text1"/>
              </w:rPr>
              <w:t>.</w:t>
            </w:r>
          </w:p>
          <w:p w14:paraId="29099AC1" w14:textId="6480B5E6" w:rsidR="007031C3" w:rsidRPr="007D321B" w:rsidRDefault="007031C3" w:rsidP="007D321B">
            <w:pPr>
              <w:pStyle w:val="ListParagraph"/>
              <w:numPr>
                <w:ilvl w:val="0"/>
                <w:numId w:val="40"/>
              </w:numPr>
              <w:spacing w:after="12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Request students to answer questions in the paper before formal presentation.</w:t>
            </w:r>
          </w:p>
        </w:tc>
      </w:tr>
    </w:tbl>
    <w:p w14:paraId="1F69F1A6" w14:textId="77777777" w:rsidR="00E41C53" w:rsidRPr="00FD64B5" w:rsidRDefault="00E41C53" w:rsidP="00DD3EA7">
      <w:pPr>
        <w:spacing w:after="0" w:line="240" w:lineRule="auto"/>
        <w:rPr>
          <w:rFonts w:asciiTheme="minorHAnsi" w:hAnsiTheme="minorHAnsi"/>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FD64B5" w14:paraId="22DA8213" w14:textId="77777777" w:rsidTr="005A25E2">
        <w:tc>
          <w:tcPr>
            <w:tcW w:w="9576" w:type="dxa"/>
            <w:shd w:val="clear" w:color="auto" w:fill="DBE5F1" w:themeFill="accent1" w:themeFillTint="33"/>
          </w:tcPr>
          <w:p w14:paraId="05AEED84" w14:textId="2E6CEA32" w:rsidR="00522F8A" w:rsidRPr="00FD64B5" w:rsidRDefault="005F4B3F" w:rsidP="00BE0CED">
            <w:pPr>
              <w:numPr>
                <w:ilvl w:val="0"/>
                <w:numId w:val="1"/>
              </w:numPr>
              <w:rPr>
                <w:rFonts w:asciiTheme="minorHAnsi" w:eastAsiaTheme="minorHAnsi" w:hAnsiTheme="minorHAnsi" w:cstheme="minorBidi"/>
                <w:b/>
              </w:rPr>
            </w:pPr>
            <w:r w:rsidRPr="005F4B3F">
              <w:rPr>
                <w:rFonts w:asciiTheme="minorHAnsi" w:eastAsiaTheme="minorHAnsi" w:hAnsiTheme="minorHAnsi" w:cstheme="minorBidi"/>
                <w:b/>
              </w:rPr>
              <w:t>What assessment activities will you be conducting in the 2015-16 academic year?</w:t>
            </w:r>
          </w:p>
        </w:tc>
      </w:tr>
      <w:tr w:rsidR="00522F8A" w:rsidRPr="00FD64B5" w14:paraId="6DB6F607" w14:textId="77777777" w:rsidTr="003806FB">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522"/>
        </w:trPr>
        <w:tc>
          <w:tcPr>
            <w:tcW w:w="9576" w:type="dxa"/>
            <w:shd w:val="clear" w:color="auto" w:fill="auto"/>
          </w:tcPr>
          <w:p w14:paraId="33BCD152" w14:textId="4BFB2D98" w:rsidR="00D61A6A" w:rsidRPr="00FD64B5" w:rsidRDefault="00047C04" w:rsidP="00D61A6A">
            <w:pPr>
              <w:rPr>
                <w:rFonts w:asciiTheme="minorHAnsi" w:eastAsiaTheme="minorHAnsi" w:hAnsiTheme="minorHAnsi" w:cstheme="minorBidi"/>
              </w:rPr>
            </w:pPr>
            <w:r w:rsidRPr="00FD64B5">
              <w:rPr>
                <w:rFonts w:asciiTheme="minorHAnsi" w:eastAsiaTheme="minorHAnsi" w:hAnsiTheme="minorHAnsi" w:cstheme="minorBidi"/>
              </w:rPr>
              <w:t>During the next a</w:t>
            </w:r>
            <w:r w:rsidR="00D61A6A" w:rsidRPr="00FD64B5">
              <w:rPr>
                <w:rFonts w:asciiTheme="minorHAnsi" w:eastAsiaTheme="minorHAnsi" w:hAnsiTheme="minorHAnsi" w:cstheme="minorBidi"/>
              </w:rPr>
              <w:t>cademic year, we will work on three assessment methods:</w:t>
            </w:r>
          </w:p>
        </w:tc>
      </w:tr>
      <w:tr w:rsidR="00D42AC6" w:rsidRPr="00FD64B5" w14:paraId="17ACEEBE" w14:textId="77777777" w:rsidTr="005A25E2">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9576" w:type="dxa"/>
            <w:shd w:val="clear" w:color="auto" w:fill="auto"/>
          </w:tcPr>
          <w:p w14:paraId="35C31297" w14:textId="7F0300E0" w:rsidR="00D42AC6" w:rsidRPr="00FD64B5" w:rsidRDefault="00D42AC6" w:rsidP="009042AA">
            <w:pPr>
              <w:tabs>
                <w:tab w:val="left" w:pos="3810"/>
              </w:tabs>
              <w:spacing w:after="0"/>
              <w:ind w:left="2070" w:hanging="1710"/>
              <w:rPr>
                <w:rFonts w:asciiTheme="minorHAnsi" w:eastAsiaTheme="minorHAnsi" w:hAnsiTheme="minorHAnsi" w:cstheme="minorBidi"/>
              </w:rPr>
            </w:pPr>
            <w:r w:rsidRPr="00FD64B5">
              <w:rPr>
                <w:rFonts w:asciiTheme="minorHAnsi" w:eastAsiaTheme="minorHAnsi" w:hAnsiTheme="minorHAnsi" w:cstheme="minorBidi"/>
              </w:rPr>
              <w:t>Method A.</w:t>
            </w:r>
            <w:r w:rsidR="007031C3">
              <w:rPr>
                <w:rFonts w:asciiTheme="minorHAnsi" w:eastAsiaTheme="minorHAnsi" w:hAnsiTheme="minorHAnsi" w:cstheme="minorBidi"/>
              </w:rPr>
              <w:t>1</w:t>
            </w:r>
            <w:r w:rsidRPr="00FD64B5">
              <w:rPr>
                <w:rFonts w:asciiTheme="minorHAnsi" w:eastAsiaTheme="minorHAnsi" w:hAnsiTheme="minorHAnsi" w:cstheme="minorBidi"/>
              </w:rPr>
              <w:t xml:space="preserve">             </w:t>
            </w:r>
            <w:r w:rsidR="009042AA">
              <w:rPr>
                <w:rFonts w:asciiTheme="minorHAnsi" w:eastAsiaTheme="minorHAnsi" w:hAnsiTheme="minorHAnsi" w:cstheme="minorBidi"/>
              </w:rPr>
              <w:t>Comprehensive Exam CSci 297</w:t>
            </w:r>
            <w:r w:rsidR="00466336">
              <w:rPr>
                <w:rFonts w:asciiTheme="minorHAnsi" w:eastAsiaTheme="minorHAnsi" w:hAnsiTheme="minorHAnsi" w:cstheme="minorBidi"/>
              </w:rPr>
              <w:t xml:space="preserve"> </w:t>
            </w:r>
            <w:r w:rsidR="003806FB">
              <w:rPr>
                <w:rFonts w:asciiTheme="minorHAnsi" w:eastAsiaTheme="minorHAnsi" w:hAnsiTheme="minorHAnsi" w:cstheme="minorBidi"/>
              </w:rPr>
              <w:t xml:space="preserve">(for SLO </w:t>
            </w:r>
            <w:r w:rsidR="007031C3">
              <w:rPr>
                <w:rFonts w:asciiTheme="minorHAnsi" w:eastAsiaTheme="minorHAnsi" w:hAnsiTheme="minorHAnsi" w:cstheme="minorBidi"/>
              </w:rPr>
              <w:t>A</w:t>
            </w:r>
            <w:r w:rsidR="003806FB">
              <w:rPr>
                <w:rFonts w:asciiTheme="minorHAnsi" w:eastAsiaTheme="minorHAnsi" w:hAnsiTheme="minorHAnsi" w:cstheme="minorBidi"/>
              </w:rPr>
              <w:t>.1</w:t>
            </w:r>
            <w:r w:rsidR="007031C3">
              <w:rPr>
                <w:rFonts w:asciiTheme="minorHAnsi" w:eastAsiaTheme="minorHAnsi" w:hAnsiTheme="minorHAnsi" w:cstheme="minorBidi"/>
              </w:rPr>
              <w:t>, A.2, A.3</w:t>
            </w:r>
            <w:r w:rsidR="00490647" w:rsidRPr="00FD64B5">
              <w:rPr>
                <w:rFonts w:asciiTheme="minorHAnsi" w:eastAsiaTheme="minorHAnsi" w:hAnsiTheme="minorHAnsi" w:cstheme="minorBidi"/>
              </w:rPr>
              <w:t>)</w:t>
            </w:r>
          </w:p>
        </w:tc>
      </w:tr>
      <w:tr w:rsidR="00F02B89" w:rsidRPr="00FD64B5" w14:paraId="53B28E12" w14:textId="77777777" w:rsidTr="00174EC8">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9576" w:type="dxa"/>
            <w:shd w:val="clear" w:color="auto" w:fill="auto"/>
          </w:tcPr>
          <w:p w14:paraId="7FEA1EF5" w14:textId="2A1DCA45" w:rsidR="00F02B89" w:rsidRPr="00FD64B5" w:rsidRDefault="003806FB" w:rsidP="00490647">
            <w:pPr>
              <w:spacing w:after="0"/>
              <w:ind w:left="360"/>
              <w:rPr>
                <w:rFonts w:asciiTheme="minorHAnsi" w:eastAsiaTheme="minorHAnsi" w:hAnsiTheme="minorHAnsi" w:cstheme="minorBidi"/>
              </w:rPr>
            </w:pPr>
            <w:r>
              <w:rPr>
                <w:rFonts w:asciiTheme="minorHAnsi" w:eastAsiaTheme="minorHAnsi" w:hAnsiTheme="minorHAnsi" w:cstheme="minorBidi"/>
              </w:rPr>
              <w:t>Method B.4</w:t>
            </w:r>
            <w:r w:rsidR="00F02B89" w:rsidRPr="00FD64B5">
              <w:rPr>
                <w:rFonts w:asciiTheme="minorHAnsi" w:eastAsiaTheme="minorHAnsi" w:hAnsiTheme="minorHAnsi" w:cstheme="minorBidi"/>
              </w:rPr>
              <w:t xml:space="preserve">             Discussion of Student Strength and Weakness</w:t>
            </w:r>
          </w:p>
        </w:tc>
      </w:tr>
    </w:tbl>
    <w:p w14:paraId="653AE72C" w14:textId="77777777" w:rsidR="00C54835" w:rsidRPr="00FD64B5" w:rsidRDefault="00C54835" w:rsidP="00522F8A">
      <w:pPr>
        <w:rPr>
          <w:rFonts w:asciiTheme="minorHAnsi" w:hAnsiTheme="minorHAnsi"/>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FD64B5" w14:paraId="25DE96CB" w14:textId="77777777" w:rsidTr="005A25E2">
        <w:tc>
          <w:tcPr>
            <w:tcW w:w="9576" w:type="dxa"/>
            <w:shd w:val="clear" w:color="auto" w:fill="DBE5F1" w:themeFill="accent1" w:themeFillTint="33"/>
          </w:tcPr>
          <w:p w14:paraId="47F1E4AD" w14:textId="3F5B280B" w:rsidR="00522F8A" w:rsidRPr="00FD64B5" w:rsidRDefault="005F4B3F" w:rsidP="00A00B70">
            <w:pPr>
              <w:numPr>
                <w:ilvl w:val="0"/>
                <w:numId w:val="1"/>
              </w:numPr>
              <w:rPr>
                <w:rFonts w:asciiTheme="minorHAnsi" w:eastAsiaTheme="minorHAnsi" w:hAnsiTheme="minorHAnsi" w:cstheme="minorBidi"/>
                <w:b/>
              </w:rPr>
            </w:pPr>
            <w:r w:rsidRPr="00A53C76">
              <w:rPr>
                <w:rFonts w:asciiTheme="minorHAnsi" w:eastAsiaTheme="minorHAnsi" w:hAnsiTheme="minorHAnsi" w:cstheme="minorBidi"/>
                <w:b/>
              </w:rPr>
              <w:t>What progress have you made on items from your last program review action plan?</w:t>
            </w:r>
          </w:p>
        </w:tc>
      </w:tr>
      <w:tr w:rsidR="00522F8A" w:rsidRPr="00FD64B5" w14:paraId="5CD26EBF" w14:textId="77777777" w:rsidTr="005A25E2">
        <w:tc>
          <w:tcPr>
            <w:tcW w:w="9576" w:type="dxa"/>
          </w:tcPr>
          <w:p w14:paraId="5E3FD5AF" w14:textId="086A4D37" w:rsidR="005E503A" w:rsidRPr="00FD64B5" w:rsidRDefault="005E503A" w:rsidP="005E503A">
            <w:pPr>
              <w:spacing w:after="0"/>
              <w:ind w:left="720" w:hanging="90"/>
              <w:jc w:val="both"/>
              <w:rPr>
                <w:rFonts w:asciiTheme="minorHAnsi" w:hAnsiTheme="minorHAnsi"/>
              </w:rPr>
            </w:pPr>
            <w:r w:rsidRPr="00FD64B5">
              <w:rPr>
                <w:rFonts w:asciiTheme="minorHAnsi" w:hAnsiTheme="minorHAnsi"/>
              </w:rPr>
              <w:t xml:space="preserve">The department has made the following progress on </w:t>
            </w:r>
            <w:r w:rsidR="009250CF">
              <w:rPr>
                <w:rFonts w:asciiTheme="minorHAnsi" w:hAnsiTheme="minorHAnsi"/>
              </w:rPr>
              <w:t>M</w:t>
            </w:r>
            <w:r w:rsidRPr="00FD64B5">
              <w:rPr>
                <w:rFonts w:asciiTheme="minorHAnsi" w:hAnsiTheme="minorHAnsi"/>
              </w:rPr>
              <w:t>S action plan.</w:t>
            </w:r>
            <w:r w:rsidR="004F1EFF">
              <w:rPr>
                <w:rFonts w:asciiTheme="minorHAnsi" w:hAnsiTheme="minorHAnsi"/>
              </w:rPr>
              <w:t xml:space="preserve"> We have successfully completed our BS five-year program review and received final report in July 2017.</w:t>
            </w:r>
          </w:p>
          <w:p w14:paraId="51F57BFB" w14:textId="77777777" w:rsidR="005E503A" w:rsidRPr="00FD64B5" w:rsidRDefault="005E503A" w:rsidP="005E503A">
            <w:pPr>
              <w:spacing w:after="0"/>
              <w:ind w:left="720" w:hanging="90"/>
              <w:jc w:val="both"/>
              <w:rPr>
                <w:rFonts w:asciiTheme="minorHAnsi" w:hAnsiTheme="minorHAnsi"/>
                <w:b/>
              </w:rPr>
            </w:pPr>
          </w:p>
          <w:p w14:paraId="2B370174" w14:textId="521C2FB1" w:rsidR="00A761DB" w:rsidRPr="00FD64B5" w:rsidRDefault="00A761DB" w:rsidP="00A761DB">
            <w:pPr>
              <w:spacing w:after="0"/>
              <w:ind w:left="630"/>
              <w:jc w:val="both"/>
              <w:rPr>
                <w:rFonts w:asciiTheme="minorHAnsi" w:hAnsiTheme="minorHAnsi"/>
                <w:b/>
              </w:rPr>
            </w:pPr>
            <w:r w:rsidRPr="00FD64B5">
              <w:rPr>
                <w:rFonts w:asciiTheme="minorHAnsi" w:hAnsiTheme="minorHAnsi"/>
                <w:b/>
                <w:color w:val="000000"/>
              </w:rPr>
              <w:t xml:space="preserve">a) </w:t>
            </w:r>
            <w:r w:rsidR="001B0CBF">
              <w:rPr>
                <w:rFonts w:asciiTheme="minorHAnsi" w:hAnsiTheme="minorHAnsi"/>
                <w:b/>
                <w:color w:val="000000"/>
              </w:rPr>
              <w:t xml:space="preserve">Rebuild the </w:t>
            </w:r>
            <w:r w:rsidRPr="00FD64B5">
              <w:rPr>
                <w:rFonts w:asciiTheme="minorHAnsi" w:hAnsiTheme="minorHAnsi"/>
                <w:b/>
                <w:color w:val="000000"/>
              </w:rPr>
              <w:t>faculty</w:t>
            </w:r>
          </w:p>
          <w:p w14:paraId="783F936F" w14:textId="77777777" w:rsidR="00A761DB" w:rsidRPr="00FD64B5" w:rsidRDefault="00A761DB" w:rsidP="00A761DB">
            <w:pPr>
              <w:spacing w:after="0"/>
              <w:ind w:left="630"/>
              <w:jc w:val="both"/>
              <w:rPr>
                <w:rFonts w:asciiTheme="minorHAnsi" w:hAnsiTheme="minorHAnsi"/>
              </w:rPr>
            </w:pPr>
          </w:p>
          <w:p w14:paraId="3A07F06D" w14:textId="6EED9980" w:rsidR="00A761DB" w:rsidRPr="00FD64B5" w:rsidRDefault="00A761DB" w:rsidP="00A761DB">
            <w:pPr>
              <w:spacing w:after="0"/>
              <w:ind w:left="630"/>
              <w:jc w:val="both"/>
              <w:rPr>
                <w:rFonts w:asciiTheme="minorHAnsi" w:hAnsiTheme="minorHAnsi"/>
              </w:rPr>
            </w:pPr>
            <w:r w:rsidRPr="00FD64B5">
              <w:rPr>
                <w:rFonts w:asciiTheme="minorHAnsi" w:hAnsiTheme="minorHAnsi"/>
                <w:b/>
                <w:color w:val="000000"/>
              </w:rPr>
              <w:t>Progress</w:t>
            </w:r>
            <w:r w:rsidRPr="00FD64B5">
              <w:rPr>
                <w:rFonts w:asciiTheme="minorHAnsi" w:hAnsiTheme="minorHAnsi"/>
                <w:color w:val="000000"/>
              </w:rPr>
              <w:t xml:space="preserve">: </w:t>
            </w:r>
            <w:r w:rsidR="00E708EC" w:rsidRPr="00E708EC">
              <w:rPr>
                <w:rFonts w:asciiTheme="minorHAnsi" w:hAnsiTheme="minorHAnsi"/>
              </w:rPr>
              <w:t xml:space="preserve">we recruited </w:t>
            </w:r>
            <w:r w:rsidR="001A7537">
              <w:rPr>
                <w:rFonts w:asciiTheme="minorHAnsi" w:hAnsiTheme="minorHAnsi"/>
              </w:rPr>
              <w:t xml:space="preserve">a new tenure track faculty, Dr. Hubert Cecotti, in Fall 2017. </w:t>
            </w:r>
            <w:r w:rsidR="00E708EC" w:rsidRPr="00E708EC">
              <w:rPr>
                <w:rFonts w:asciiTheme="minorHAnsi" w:hAnsiTheme="minorHAnsi"/>
              </w:rPr>
              <w:t>The department has been approved to conduct a tenure track search in AY 201</w:t>
            </w:r>
            <w:r w:rsidR="001A7537">
              <w:rPr>
                <w:rFonts w:asciiTheme="minorHAnsi" w:hAnsiTheme="minorHAnsi"/>
              </w:rPr>
              <w:t>7</w:t>
            </w:r>
            <w:r w:rsidR="00E708EC" w:rsidRPr="00E708EC">
              <w:rPr>
                <w:rFonts w:asciiTheme="minorHAnsi" w:hAnsiTheme="minorHAnsi"/>
              </w:rPr>
              <w:t>-1</w:t>
            </w:r>
            <w:r w:rsidR="001A7537">
              <w:rPr>
                <w:rFonts w:asciiTheme="minorHAnsi" w:hAnsiTheme="minorHAnsi"/>
              </w:rPr>
              <w:t>8</w:t>
            </w:r>
            <w:r w:rsidR="00E708EC" w:rsidRPr="00E708EC">
              <w:rPr>
                <w:rFonts w:asciiTheme="minorHAnsi" w:hAnsiTheme="minorHAnsi"/>
              </w:rPr>
              <w:t>.</w:t>
            </w:r>
          </w:p>
          <w:p w14:paraId="5D9F5D0A" w14:textId="77777777" w:rsidR="00A761DB" w:rsidRPr="00FD64B5" w:rsidRDefault="00A761DB" w:rsidP="00A761DB">
            <w:pPr>
              <w:spacing w:after="0"/>
              <w:ind w:left="630"/>
              <w:jc w:val="both"/>
              <w:rPr>
                <w:rFonts w:asciiTheme="minorHAnsi" w:hAnsiTheme="minorHAnsi"/>
              </w:rPr>
            </w:pPr>
          </w:p>
          <w:p w14:paraId="45C1217F" w14:textId="77777777" w:rsidR="00A761DB" w:rsidRPr="00FD64B5" w:rsidRDefault="00A761DB" w:rsidP="00A761DB">
            <w:pPr>
              <w:spacing w:after="0"/>
              <w:ind w:left="630"/>
              <w:jc w:val="both"/>
              <w:rPr>
                <w:rFonts w:asciiTheme="minorHAnsi" w:hAnsiTheme="minorHAnsi"/>
                <w:b/>
              </w:rPr>
            </w:pPr>
            <w:r w:rsidRPr="00FD64B5">
              <w:rPr>
                <w:rFonts w:asciiTheme="minorHAnsi" w:hAnsiTheme="minorHAnsi"/>
                <w:b/>
                <w:color w:val="000000"/>
              </w:rPr>
              <w:t>b) Adding laboratory and classroom facilities</w:t>
            </w:r>
          </w:p>
          <w:p w14:paraId="1D2EEF50" w14:textId="77777777" w:rsidR="00A761DB" w:rsidRPr="00FD64B5" w:rsidRDefault="00A761DB" w:rsidP="00A761DB">
            <w:pPr>
              <w:spacing w:after="0"/>
              <w:ind w:left="630"/>
              <w:jc w:val="both"/>
              <w:rPr>
                <w:rFonts w:asciiTheme="minorHAnsi" w:hAnsiTheme="minorHAnsi"/>
              </w:rPr>
            </w:pPr>
          </w:p>
          <w:p w14:paraId="2C9F924D" w14:textId="62BB0ACE" w:rsidR="00A761DB" w:rsidRPr="00FD64B5" w:rsidRDefault="00A761DB" w:rsidP="00A761DB">
            <w:pPr>
              <w:spacing w:after="0"/>
              <w:ind w:left="630"/>
              <w:jc w:val="both"/>
              <w:rPr>
                <w:rFonts w:asciiTheme="minorHAnsi" w:hAnsiTheme="minorHAnsi"/>
              </w:rPr>
            </w:pPr>
            <w:r w:rsidRPr="00FD64B5">
              <w:rPr>
                <w:rFonts w:asciiTheme="minorHAnsi" w:hAnsiTheme="minorHAnsi"/>
                <w:b/>
                <w:color w:val="000000"/>
              </w:rPr>
              <w:t>Progress</w:t>
            </w:r>
            <w:r w:rsidRPr="00FD64B5">
              <w:rPr>
                <w:rFonts w:asciiTheme="minorHAnsi" w:hAnsiTheme="minorHAnsi"/>
                <w:color w:val="000000"/>
              </w:rPr>
              <w:t>: The department has refresh</w:t>
            </w:r>
            <w:r w:rsidR="00F820B4">
              <w:rPr>
                <w:rFonts w:asciiTheme="minorHAnsi" w:hAnsiTheme="minorHAnsi"/>
                <w:color w:val="000000"/>
              </w:rPr>
              <w:t>ed</w:t>
            </w:r>
            <w:r w:rsidRPr="00FD64B5">
              <w:rPr>
                <w:rFonts w:asciiTheme="minorHAnsi" w:hAnsiTheme="minorHAnsi"/>
                <w:color w:val="000000"/>
              </w:rPr>
              <w:t xml:space="preserve"> McF 201 computer lab</w:t>
            </w:r>
            <w:r w:rsidR="00E446A7" w:rsidRPr="00FD64B5">
              <w:rPr>
                <w:rFonts w:asciiTheme="minorHAnsi" w:hAnsiTheme="minorHAnsi"/>
                <w:color w:val="000000"/>
              </w:rPr>
              <w:t xml:space="preserve"> with 30 new </w:t>
            </w:r>
            <w:r w:rsidR="00174EC8">
              <w:rPr>
                <w:rFonts w:asciiTheme="minorHAnsi" w:hAnsiTheme="minorHAnsi"/>
                <w:color w:val="000000"/>
              </w:rPr>
              <w:t>W</w:t>
            </w:r>
            <w:r w:rsidR="00E446A7" w:rsidRPr="00FD64B5">
              <w:rPr>
                <w:rFonts w:asciiTheme="minorHAnsi" w:hAnsiTheme="minorHAnsi"/>
                <w:color w:val="000000"/>
              </w:rPr>
              <w:t>indows PC</w:t>
            </w:r>
            <w:r w:rsidR="00174EC8">
              <w:rPr>
                <w:rFonts w:asciiTheme="minorHAnsi" w:hAnsiTheme="minorHAnsi"/>
                <w:color w:val="000000"/>
              </w:rPr>
              <w:t>s</w:t>
            </w:r>
            <w:r w:rsidR="004A7495">
              <w:rPr>
                <w:rFonts w:asciiTheme="minorHAnsi" w:hAnsiTheme="minorHAnsi"/>
                <w:color w:val="000000"/>
              </w:rPr>
              <w:t xml:space="preserve"> in July 2015. The department has </w:t>
            </w:r>
            <w:r w:rsidR="001A7537">
              <w:rPr>
                <w:rFonts w:asciiTheme="minorHAnsi" w:hAnsiTheme="minorHAnsi"/>
                <w:color w:val="000000"/>
              </w:rPr>
              <w:t>remodeled</w:t>
            </w:r>
            <w:r w:rsidRPr="00FD64B5">
              <w:rPr>
                <w:rFonts w:asciiTheme="minorHAnsi" w:hAnsiTheme="minorHAnsi"/>
                <w:color w:val="000000"/>
              </w:rPr>
              <w:t xml:space="preserve"> McF 205 to a </w:t>
            </w:r>
            <w:r w:rsidR="004A7495">
              <w:rPr>
                <w:rFonts w:asciiTheme="minorHAnsi" w:hAnsiTheme="minorHAnsi"/>
                <w:color w:val="000000"/>
              </w:rPr>
              <w:t>hybrid lecture/</w:t>
            </w:r>
            <w:r w:rsidRPr="00FD64B5">
              <w:rPr>
                <w:rFonts w:asciiTheme="minorHAnsi" w:hAnsiTheme="minorHAnsi"/>
                <w:color w:val="000000"/>
              </w:rPr>
              <w:t>computer lab</w:t>
            </w:r>
            <w:r w:rsidR="004A7495">
              <w:rPr>
                <w:rFonts w:asciiTheme="minorHAnsi" w:hAnsiTheme="minorHAnsi"/>
                <w:color w:val="000000"/>
              </w:rPr>
              <w:t xml:space="preserve"> by placing 12-15 PCs</w:t>
            </w:r>
            <w:r w:rsidR="007F1D95">
              <w:rPr>
                <w:rFonts w:asciiTheme="minorHAnsi" w:hAnsiTheme="minorHAnsi"/>
                <w:color w:val="000000"/>
              </w:rPr>
              <w:t xml:space="preserve">. </w:t>
            </w:r>
            <w:r w:rsidR="001A7537">
              <w:rPr>
                <w:rFonts w:asciiTheme="minorHAnsi" w:hAnsiTheme="minorHAnsi"/>
                <w:color w:val="000000"/>
              </w:rPr>
              <w:t>We have also remodeled Science II 258 and converted it to a department conference room.</w:t>
            </w:r>
          </w:p>
          <w:p w14:paraId="02123F4B" w14:textId="77777777" w:rsidR="00A761DB" w:rsidRPr="00FD64B5" w:rsidRDefault="00A761DB" w:rsidP="0099420B">
            <w:pPr>
              <w:spacing w:after="0"/>
              <w:jc w:val="both"/>
              <w:rPr>
                <w:rFonts w:asciiTheme="minorHAnsi" w:hAnsiTheme="minorHAnsi"/>
              </w:rPr>
            </w:pPr>
          </w:p>
          <w:p w14:paraId="1112E27C" w14:textId="77777777" w:rsidR="00A761DB" w:rsidRPr="00FD64B5" w:rsidRDefault="00A761DB" w:rsidP="00A761DB">
            <w:pPr>
              <w:spacing w:after="0"/>
              <w:ind w:left="630"/>
              <w:jc w:val="both"/>
              <w:rPr>
                <w:rFonts w:asciiTheme="minorHAnsi" w:hAnsiTheme="minorHAnsi"/>
                <w:b/>
              </w:rPr>
            </w:pPr>
            <w:r w:rsidRPr="00FD64B5">
              <w:rPr>
                <w:rFonts w:asciiTheme="minorHAnsi" w:hAnsiTheme="minorHAnsi"/>
                <w:b/>
              </w:rPr>
              <w:t>c) Re-examining culminating experiences</w:t>
            </w:r>
          </w:p>
          <w:p w14:paraId="1C877868" w14:textId="77777777" w:rsidR="00A761DB" w:rsidRPr="00FD64B5" w:rsidRDefault="00A761DB" w:rsidP="00A761DB">
            <w:pPr>
              <w:spacing w:after="0"/>
              <w:ind w:left="630"/>
              <w:jc w:val="both"/>
              <w:rPr>
                <w:rFonts w:asciiTheme="minorHAnsi" w:hAnsiTheme="minorHAnsi"/>
              </w:rPr>
            </w:pPr>
          </w:p>
          <w:p w14:paraId="1422F198" w14:textId="2E9F17EB" w:rsidR="00A761DB" w:rsidRPr="00FD64B5" w:rsidRDefault="00A761DB" w:rsidP="00A761DB">
            <w:pPr>
              <w:spacing w:after="0"/>
              <w:ind w:left="630"/>
              <w:jc w:val="both"/>
              <w:rPr>
                <w:rFonts w:asciiTheme="minorHAnsi" w:hAnsiTheme="minorHAnsi"/>
              </w:rPr>
            </w:pPr>
            <w:r w:rsidRPr="00FD64B5">
              <w:rPr>
                <w:rFonts w:asciiTheme="minorHAnsi" w:hAnsiTheme="minorHAnsi"/>
                <w:b/>
                <w:color w:val="000000"/>
              </w:rPr>
              <w:lastRenderedPageBreak/>
              <w:t>Progress</w:t>
            </w:r>
            <w:r w:rsidRPr="00FD64B5">
              <w:rPr>
                <w:rFonts w:asciiTheme="minorHAnsi" w:hAnsiTheme="minorHAnsi"/>
                <w:color w:val="000000"/>
              </w:rPr>
              <w:t xml:space="preserve">: </w:t>
            </w:r>
            <w:r w:rsidR="008D2BEC">
              <w:rPr>
                <w:rFonts w:asciiTheme="minorHAnsi" w:hAnsiTheme="minorHAnsi"/>
                <w:color w:val="000000"/>
              </w:rPr>
              <w:t>CSci 297 (Comprehensive Exam, 3 units) and CSci 201 (Colloquium, 2 units)</w:t>
            </w:r>
            <w:r w:rsidR="00C3345B">
              <w:rPr>
                <w:rFonts w:asciiTheme="minorHAnsi" w:hAnsiTheme="minorHAnsi"/>
                <w:color w:val="000000"/>
              </w:rPr>
              <w:t xml:space="preserve"> have been offer</w:t>
            </w:r>
            <w:r w:rsidR="001A7537">
              <w:rPr>
                <w:rFonts w:asciiTheme="minorHAnsi" w:hAnsiTheme="minorHAnsi"/>
                <w:color w:val="000000"/>
              </w:rPr>
              <w:t>ed</w:t>
            </w:r>
            <w:r w:rsidR="00C3345B">
              <w:rPr>
                <w:rFonts w:asciiTheme="minorHAnsi" w:hAnsiTheme="minorHAnsi"/>
                <w:color w:val="000000"/>
              </w:rPr>
              <w:t xml:space="preserve"> </w:t>
            </w:r>
            <w:r w:rsidR="001A7537">
              <w:rPr>
                <w:rFonts w:asciiTheme="minorHAnsi" w:hAnsiTheme="minorHAnsi"/>
                <w:color w:val="000000"/>
              </w:rPr>
              <w:t>(</w:t>
            </w:r>
            <w:r w:rsidR="00C3345B">
              <w:rPr>
                <w:rFonts w:asciiTheme="minorHAnsi" w:hAnsiTheme="minorHAnsi"/>
                <w:color w:val="000000"/>
              </w:rPr>
              <w:t>CSci 297 in Fall 2016 and CSCi 201 in Spring 2017</w:t>
            </w:r>
            <w:r w:rsidR="001A7537">
              <w:rPr>
                <w:rFonts w:asciiTheme="minorHAnsi" w:hAnsiTheme="minorHAnsi"/>
                <w:color w:val="000000"/>
              </w:rPr>
              <w:t>)</w:t>
            </w:r>
            <w:r w:rsidR="00C3345B">
              <w:rPr>
                <w:rFonts w:asciiTheme="minorHAnsi" w:hAnsiTheme="minorHAnsi"/>
                <w:color w:val="000000"/>
              </w:rPr>
              <w:t xml:space="preserve">. </w:t>
            </w:r>
          </w:p>
          <w:p w14:paraId="1B9B1675" w14:textId="77777777" w:rsidR="00A761DB" w:rsidRPr="00FD64B5" w:rsidRDefault="00A761DB" w:rsidP="00A761DB">
            <w:pPr>
              <w:spacing w:after="0"/>
              <w:ind w:left="630"/>
              <w:jc w:val="both"/>
              <w:rPr>
                <w:rFonts w:asciiTheme="minorHAnsi" w:hAnsiTheme="minorHAnsi"/>
              </w:rPr>
            </w:pPr>
          </w:p>
          <w:p w14:paraId="0B397E19" w14:textId="00DC4C4B" w:rsidR="00A761DB" w:rsidRPr="00FD64B5" w:rsidRDefault="00A761DB" w:rsidP="00A761DB">
            <w:pPr>
              <w:spacing w:after="0"/>
              <w:ind w:left="630"/>
              <w:jc w:val="both"/>
              <w:rPr>
                <w:rFonts w:asciiTheme="minorHAnsi" w:hAnsiTheme="minorHAnsi"/>
                <w:b/>
              </w:rPr>
            </w:pPr>
            <w:r w:rsidRPr="00FD64B5">
              <w:rPr>
                <w:rFonts w:asciiTheme="minorHAnsi" w:hAnsiTheme="minorHAnsi"/>
                <w:b/>
                <w:color w:val="000000"/>
              </w:rPr>
              <w:t xml:space="preserve">d) Graduate prerequisites and </w:t>
            </w:r>
            <w:r w:rsidR="008643E6">
              <w:rPr>
                <w:rFonts w:asciiTheme="minorHAnsi" w:hAnsiTheme="minorHAnsi"/>
                <w:b/>
                <w:color w:val="000000"/>
              </w:rPr>
              <w:t>admission</w:t>
            </w:r>
            <w:r w:rsidRPr="00FD64B5">
              <w:rPr>
                <w:rFonts w:asciiTheme="minorHAnsi" w:hAnsiTheme="minorHAnsi"/>
                <w:b/>
                <w:color w:val="000000"/>
              </w:rPr>
              <w:t xml:space="preserve"> requirements</w:t>
            </w:r>
          </w:p>
          <w:p w14:paraId="37A72A06" w14:textId="77777777" w:rsidR="00A761DB" w:rsidRPr="00FD64B5" w:rsidRDefault="00A761DB" w:rsidP="00A761DB">
            <w:pPr>
              <w:spacing w:after="0"/>
              <w:ind w:left="630"/>
              <w:jc w:val="both"/>
              <w:rPr>
                <w:rFonts w:asciiTheme="minorHAnsi" w:hAnsiTheme="minorHAnsi"/>
              </w:rPr>
            </w:pPr>
          </w:p>
          <w:p w14:paraId="2303F0B6" w14:textId="3BE37E0F" w:rsidR="00A761DB" w:rsidRDefault="00A761DB" w:rsidP="00A761DB">
            <w:pPr>
              <w:spacing w:after="0"/>
              <w:ind w:left="630"/>
              <w:jc w:val="both"/>
              <w:rPr>
                <w:rFonts w:asciiTheme="minorHAnsi" w:hAnsiTheme="minorHAnsi"/>
                <w:color w:val="000000"/>
              </w:rPr>
            </w:pPr>
            <w:r w:rsidRPr="00FD64B5">
              <w:rPr>
                <w:rFonts w:asciiTheme="minorHAnsi" w:hAnsiTheme="minorHAnsi"/>
                <w:b/>
                <w:color w:val="000000"/>
              </w:rPr>
              <w:t>Progress</w:t>
            </w:r>
            <w:r w:rsidRPr="00FD64B5">
              <w:rPr>
                <w:rFonts w:asciiTheme="minorHAnsi" w:hAnsiTheme="minorHAnsi"/>
                <w:color w:val="000000"/>
              </w:rPr>
              <w:t xml:space="preserve">: The graduate committee has discussed improvement on the admission requirements. </w:t>
            </w:r>
            <w:r w:rsidR="008146A8">
              <w:rPr>
                <w:rFonts w:asciiTheme="minorHAnsi" w:hAnsiTheme="minorHAnsi"/>
                <w:color w:val="000000"/>
              </w:rPr>
              <w:t>Starting</w:t>
            </w:r>
            <w:r w:rsidR="000A7D7F">
              <w:rPr>
                <w:rFonts w:asciiTheme="minorHAnsi" w:hAnsiTheme="minorHAnsi"/>
                <w:color w:val="000000"/>
              </w:rPr>
              <w:t xml:space="preserve"> Fall 2015, we have significantly improved our admission standard as follows:</w:t>
            </w:r>
          </w:p>
          <w:p w14:paraId="2B59A704" w14:textId="22D4EBD7" w:rsidR="000A7D7F" w:rsidRDefault="000A7D7F" w:rsidP="000A7D7F">
            <w:pPr>
              <w:pStyle w:val="ListParagraph"/>
              <w:numPr>
                <w:ilvl w:val="0"/>
                <w:numId w:val="37"/>
              </w:numPr>
              <w:spacing w:after="0"/>
              <w:jc w:val="both"/>
              <w:rPr>
                <w:rFonts w:asciiTheme="minorHAnsi" w:hAnsiTheme="minorHAnsi"/>
              </w:rPr>
            </w:pPr>
            <w:r>
              <w:rPr>
                <w:rFonts w:asciiTheme="minorHAnsi" w:hAnsiTheme="minorHAnsi"/>
              </w:rPr>
              <w:t>Students who needs lower division courses such as CSci 40, 41, and 60 will not be admitted</w:t>
            </w:r>
            <w:r w:rsidR="008146A8">
              <w:rPr>
                <w:rFonts w:asciiTheme="minorHAnsi" w:hAnsiTheme="minorHAnsi"/>
              </w:rPr>
              <w:t xml:space="preserve"> (except </w:t>
            </w:r>
            <w:r w:rsidR="00FD0589">
              <w:rPr>
                <w:rFonts w:asciiTheme="minorHAnsi" w:hAnsiTheme="minorHAnsi"/>
              </w:rPr>
              <w:t>those very potential domestic applicants</w:t>
            </w:r>
            <w:r w:rsidR="008146A8">
              <w:rPr>
                <w:rFonts w:asciiTheme="minorHAnsi" w:hAnsiTheme="minorHAnsi"/>
              </w:rPr>
              <w:t xml:space="preserve"> who have working experience in Computer Science industry</w:t>
            </w:r>
            <w:r w:rsidR="00293E2F">
              <w:rPr>
                <w:rFonts w:asciiTheme="minorHAnsi" w:hAnsiTheme="minorHAnsi"/>
              </w:rPr>
              <w:t xml:space="preserve"> or have outstanding scores in Computer Science related courses</w:t>
            </w:r>
            <w:r w:rsidR="008146A8">
              <w:rPr>
                <w:rFonts w:asciiTheme="minorHAnsi" w:hAnsiTheme="minorHAnsi"/>
              </w:rPr>
              <w:t>)</w:t>
            </w:r>
          </w:p>
          <w:p w14:paraId="428BA94B" w14:textId="77777777" w:rsidR="000A7D7F" w:rsidRDefault="000A7D7F" w:rsidP="000A7D7F">
            <w:pPr>
              <w:pStyle w:val="ListParagraph"/>
              <w:numPr>
                <w:ilvl w:val="0"/>
                <w:numId w:val="37"/>
              </w:numPr>
              <w:spacing w:after="0"/>
              <w:jc w:val="both"/>
              <w:rPr>
                <w:rFonts w:asciiTheme="minorHAnsi" w:hAnsiTheme="minorHAnsi"/>
              </w:rPr>
            </w:pPr>
            <w:r>
              <w:rPr>
                <w:rFonts w:asciiTheme="minorHAnsi" w:hAnsiTheme="minorHAnsi"/>
              </w:rPr>
              <w:t>Students who need more than 2 prerequisites will be given low priority for admission</w:t>
            </w:r>
          </w:p>
          <w:p w14:paraId="7B05AE5F" w14:textId="77777777" w:rsidR="000A7D7F" w:rsidRDefault="000A7D7F" w:rsidP="000A7D7F">
            <w:pPr>
              <w:spacing w:after="0"/>
              <w:jc w:val="both"/>
              <w:rPr>
                <w:rFonts w:asciiTheme="minorHAnsi" w:hAnsiTheme="minorHAnsi"/>
              </w:rPr>
            </w:pPr>
          </w:p>
          <w:p w14:paraId="3673B509" w14:textId="39162874" w:rsidR="00A116D8" w:rsidRDefault="000A7D7F" w:rsidP="000A7D7F">
            <w:pPr>
              <w:spacing w:after="0"/>
              <w:ind w:left="630"/>
              <w:jc w:val="both"/>
              <w:rPr>
                <w:rFonts w:asciiTheme="minorHAnsi" w:hAnsiTheme="minorHAnsi"/>
              </w:rPr>
            </w:pPr>
            <w:r>
              <w:rPr>
                <w:rFonts w:asciiTheme="minorHAnsi" w:hAnsiTheme="minorHAnsi"/>
              </w:rPr>
              <w:t xml:space="preserve">As a </w:t>
            </w:r>
            <w:r w:rsidR="00540450">
              <w:rPr>
                <w:rFonts w:asciiTheme="minorHAnsi" w:hAnsiTheme="minorHAnsi"/>
              </w:rPr>
              <w:t>result, for Fall 2016</w:t>
            </w:r>
            <w:r w:rsidR="00F17C07">
              <w:rPr>
                <w:rFonts w:asciiTheme="minorHAnsi" w:hAnsiTheme="minorHAnsi"/>
              </w:rPr>
              <w:t xml:space="preserve"> admission </w:t>
            </w:r>
            <w:r w:rsidR="00F17C07" w:rsidRPr="00C9762F">
              <w:rPr>
                <w:rFonts w:asciiTheme="minorHAnsi" w:hAnsiTheme="minorHAnsi"/>
                <w:i/>
              </w:rPr>
              <w:t>only</w:t>
            </w:r>
            <w:r w:rsidR="00A346BA">
              <w:rPr>
                <w:rFonts w:asciiTheme="minorHAnsi" w:hAnsiTheme="minorHAnsi"/>
              </w:rPr>
              <w:t>, we admitted 92</w:t>
            </w:r>
            <w:r w:rsidR="00A116D8">
              <w:rPr>
                <w:rFonts w:asciiTheme="minorHAnsi" w:hAnsiTheme="minorHAnsi"/>
              </w:rPr>
              <w:t xml:space="preserve"> students </w:t>
            </w:r>
            <w:r w:rsidR="009F7636">
              <w:rPr>
                <w:rFonts w:asciiTheme="minorHAnsi" w:hAnsiTheme="minorHAnsi"/>
              </w:rPr>
              <w:t>out of 541</w:t>
            </w:r>
            <w:r w:rsidR="00F17C07">
              <w:rPr>
                <w:rFonts w:asciiTheme="minorHAnsi" w:hAnsiTheme="minorHAnsi"/>
              </w:rPr>
              <w:t xml:space="preserve"> students</w:t>
            </w:r>
            <w:r w:rsidR="006C2304">
              <w:rPr>
                <w:rFonts w:asciiTheme="minorHAnsi" w:hAnsiTheme="minorHAnsi"/>
              </w:rPr>
              <w:t xml:space="preserve"> (17</w:t>
            </w:r>
            <w:r w:rsidR="00B509E3">
              <w:rPr>
                <w:rFonts w:asciiTheme="minorHAnsi" w:hAnsiTheme="minorHAnsi"/>
              </w:rPr>
              <w:t>% acceptance rate over</w:t>
            </w:r>
            <w:r w:rsidR="00266C4E">
              <w:rPr>
                <w:rFonts w:asciiTheme="minorHAnsi" w:hAnsiTheme="minorHAnsi"/>
              </w:rPr>
              <w:t xml:space="preserve">all. Domestic </w:t>
            </w:r>
            <w:r w:rsidR="00AD5F09">
              <w:rPr>
                <w:rFonts w:asciiTheme="minorHAnsi" w:hAnsiTheme="minorHAnsi"/>
              </w:rPr>
              <w:t xml:space="preserve">student </w:t>
            </w:r>
            <w:r w:rsidR="00266C4E">
              <w:rPr>
                <w:rFonts w:asciiTheme="minorHAnsi" w:hAnsiTheme="minorHAnsi"/>
              </w:rPr>
              <w:t xml:space="preserve">acceptance rate: 22.22% and international </w:t>
            </w:r>
            <w:r w:rsidR="00AD5F09">
              <w:rPr>
                <w:rFonts w:asciiTheme="minorHAnsi" w:hAnsiTheme="minorHAnsi"/>
              </w:rPr>
              <w:t xml:space="preserve">student </w:t>
            </w:r>
            <w:r w:rsidR="00266C4E">
              <w:rPr>
                <w:rFonts w:asciiTheme="minorHAnsi" w:hAnsiTheme="minorHAnsi"/>
              </w:rPr>
              <w:t>acceptance rate: 16.73%)</w:t>
            </w:r>
            <w:r w:rsidR="00F17C07">
              <w:rPr>
                <w:rFonts w:asciiTheme="minorHAnsi" w:hAnsiTheme="minorHAnsi"/>
              </w:rPr>
              <w:t xml:space="preserve">. </w:t>
            </w:r>
            <w:r w:rsidR="004D4398">
              <w:rPr>
                <w:rFonts w:asciiTheme="minorHAnsi" w:hAnsiTheme="minorHAnsi"/>
              </w:rPr>
              <w:t>Among 28 students checked-in, o</w:t>
            </w:r>
            <w:r w:rsidR="00F17C07">
              <w:rPr>
                <w:rFonts w:asciiTheme="minorHAnsi" w:hAnsiTheme="minorHAnsi"/>
              </w:rPr>
              <w:t>nly 9</w:t>
            </w:r>
            <w:r w:rsidR="00206F38">
              <w:rPr>
                <w:rFonts w:asciiTheme="minorHAnsi" w:hAnsiTheme="minorHAnsi"/>
              </w:rPr>
              <w:t xml:space="preserve"> students require </w:t>
            </w:r>
            <w:r w:rsidR="00A116D8">
              <w:rPr>
                <w:rFonts w:asciiTheme="minorHAnsi" w:hAnsiTheme="minorHAnsi"/>
              </w:rPr>
              <w:t>CSci 1</w:t>
            </w:r>
            <w:r w:rsidR="00854134">
              <w:rPr>
                <w:rFonts w:asciiTheme="minorHAnsi" w:hAnsiTheme="minorHAnsi"/>
              </w:rPr>
              <w:t>17</w:t>
            </w:r>
            <w:r w:rsidR="00206F38">
              <w:rPr>
                <w:rFonts w:asciiTheme="minorHAnsi" w:hAnsiTheme="minorHAnsi"/>
              </w:rPr>
              <w:t xml:space="preserve"> prerequisite</w:t>
            </w:r>
            <w:r w:rsidR="00F23022">
              <w:rPr>
                <w:rFonts w:asciiTheme="minorHAnsi" w:hAnsiTheme="minorHAnsi"/>
              </w:rPr>
              <w:t xml:space="preserve"> in Fall 2016</w:t>
            </w:r>
            <w:r w:rsidR="00535764">
              <w:rPr>
                <w:rFonts w:asciiTheme="minorHAnsi" w:hAnsiTheme="minorHAnsi"/>
              </w:rPr>
              <w:t>. The arriving rate is 30.43</w:t>
            </w:r>
            <w:r w:rsidR="00D37620">
              <w:rPr>
                <w:rFonts w:asciiTheme="minorHAnsi" w:hAnsiTheme="minorHAnsi"/>
              </w:rPr>
              <w:t>% (28</w:t>
            </w:r>
            <w:r w:rsidR="00A116D8">
              <w:rPr>
                <w:rFonts w:asciiTheme="minorHAnsi" w:hAnsiTheme="minorHAnsi"/>
              </w:rPr>
              <w:t xml:space="preserve"> out of </w:t>
            </w:r>
            <w:r w:rsidR="006261F9">
              <w:rPr>
                <w:rFonts w:asciiTheme="minorHAnsi" w:hAnsiTheme="minorHAnsi"/>
              </w:rPr>
              <w:t>92</w:t>
            </w:r>
            <w:r w:rsidR="00A116D8">
              <w:rPr>
                <w:rFonts w:asciiTheme="minorHAnsi" w:hAnsiTheme="minorHAnsi"/>
              </w:rPr>
              <w:t xml:space="preserve">), which is </w:t>
            </w:r>
            <w:r w:rsidR="002023B7">
              <w:rPr>
                <w:rFonts w:asciiTheme="minorHAnsi" w:hAnsiTheme="minorHAnsi"/>
              </w:rPr>
              <w:t>about 5% higher than those in</w:t>
            </w:r>
            <w:r w:rsidR="00A116D8">
              <w:rPr>
                <w:rFonts w:asciiTheme="minorHAnsi" w:hAnsiTheme="minorHAnsi"/>
              </w:rPr>
              <w:t xml:space="preserve"> Fall 2014</w:t>
            </w:r>
            <w:r w:rsidR="002023B7">
              <w:rPr>
                <w:rFonts w:asciiTheme="minorHAnsi" w:hAnsiTheme="minorHAnsi"/>
              </w:rPr>
              <w:t xml:space="preserve"> and 2015</w:t>
            </w:r>
            <w:r w:rsidR="00A116D8">
              <w:rPr>
                <w:rFonts w:asciiTheme="minorHAnsi" w:hAnsiTheme="minorHAnsi"/>
              </w:rPr>
              <w:t>.</w:t>
            </w:r>
          </w:p>
          <w:p w14:paraId="447EF9BF" w14:textId="77777777" w:rsidR="00A116D8" w:rsidRDefault="00A116D8" w:rsidP="000A7D7F">
            <w:pPr>
              <w:spacing w:after="0"/>
              <w:ind w:left="630"/>
              <w:jc w:val="both"/>
              <w:rPr>
                <w:rFonts w:asciiTheme="minorHAnsi" w:hAnsiTheme="minorHAnsi"/>
              </w:rPr>
            </w:pPr>
          </w:p>
          <w:p w14:paraId="07BBAEAE" w14:textId="114EE3FE" w:rsidR="000A7D7F" w:rsidRPr="000A7D7F" w:rsidRDefault="00A116D8" w:rsidP="000A7D7F">
            <w:pPr>
              <w:spacing w:after="0"/>
              <w:ind w:left="630"/>
              <w:jc w:val="both"/>
              <w:rPr>
                <w:rFonts w:asciiTheme="minorHAnsi" w:hAnsiTheme="minorHAnsi"/>
              </w:rPr>
            </w:pPr>
            <w:r>
              <w:rPr>
                <w:rFonts w:asciiTheme="minorHAnsi" w:hAnsiTheme="minorHAnsi"/>
              </w:rPr>
              <w:t>We conclude that the new standard significantly improved the quality of graduate students starting Fall 2015. It will help most students graduate within 2 years.</w:t>
            </w:r>
          </w:p>
          <w:p w14:paraId="6936495C" w14:textId="77777777" w:rsidR="00A761DB" w:rsidRPr="00FD64B5" w:rsidRDefault="00A761DB" w:rsidP="00A761DB">
            <w:pPr>
              <w:spacing w:after="0"/>
              <w:ind w:left="630"/>
              <w:jc w:val="both"/>
              <w:rPr>
                <w:rFonts w:asciiTheme="minorHAnsi" w:hAnsiTheme="minorHAnsi"/>
                <w:b/>
              </w:rPr>
            </w:pPr>
          </w:p>
          <w:p w14:paraId="62A9470E" w14:textId="77777777" w:rsidR="00A761DB" w:rsidRPr="00FD64B5" w:rsidRDefault="00A761DB" w:rsidP="00A761DB">
            <w:pPr>
              <w:spacing w:after="0"/>
              <w:ind w:left="630"/>
              <w:jc w:val="both"/>
              <w:rPr>
                <w:rFonts w:asciiTheme="minorHAnsi" w:hAnsiTheme="minorHAnsi"/>
                <w:b/>
              </w:rPr>
            </w:pPr>
            <w:r w:rsidRPr="00FD64B5">
              <w:rPr>
                <w:rFonts w:asciiTheme="minorHAnsi" w:hAnsiTheme="minorHAnsi"/>
                <w:b/>
                <w:color w:val="000000"/>
              </w:rPr>
              <w:t>e) Assessing course and program</w:t>
            </w:r>
          </w:p>
          <w:p w14:paraId="1317CEDD" w14:textId="77777777" w:rsidR="00A761DB" w:rsidRPr="00FD64B5" w:rsidRDefault="00A761DB" w:rsidP="00A761DB">
            <w:pPr>
              <w:spacing w:after="0"/>
              <w:ind w:left="630"/>
              <w:jc w:val="both"/>
              <w:rPr>
                <w:rFonts w:asciiTheme="minorHAnsi" w:hAnsiTheme="minorHAnsi"/>
                <w:b/>
              </w:rPr>
            </w:pPr>
          </w:p>
          <w:p w14:paraId="1367A18B" w14:textId="5FE1025C" w:rsidR="001E505A" w:rsidRPr="00FD64B5" w:rsidRDefault="00A761DB" w:rsidP="001E505A">
            <w:pPr>
              <w:spacing w:after="0"/>
              <w:ind w:left="630"/>
              <w:jc w:val="both"/>
              <w:rPr>
                <w:rFonts w:asciiTheme="minorHAnsi" w:hAnsiTheme="minorHAnsi"/>
              </w:rPr>
            </w:pPr>
            <w:r w:rsidRPr="00FD64B5">
              <w:rPr>
                <w:rFonts w:asciiTheme="minorHAnsi" w:hAnsiTheme="minorHAnsi"/>
                <w:b/>
                <w:color w:val="000000"/>
              </w:rPr>
              <w:t>Progress</w:t>
            </w:r>
            <w:r w:rsidRPr="00FD64B5">
              <w:rPr>
                <w:rFonts w:asciiTheme="minorHAnsi" w:hAnsiTheme="minorHAnsi"/>
                <w:color w:val="000000"/>
              </w:rPr>
              <w:t xml:space="preserve">: </w:t>
            </w:r>
            <w:r w:rsidR="00835785">
              <w:rPr>
                <w:rFonts w:asciiTheme="minorHAnsi" w:hAnsiTheme="minorHAnsi"/>
                <w:color w:val="000000"/>
              </w:rPr>
              <w:t>The Department</w:t>
            </w:r>
            <w:r w:rsidR="00FD64B5" w:rsidRPr="00FD64B5">
              <w:rPr>
                <w:rFonts w:asciiTheme="minorHAnsi" w:hAnsiTheme="minorHAnsi"/>
                <w:color w:val="000000"/>
              </w:rPr>
              <w:t xml:space="preserve"> </w:t>
            </w:r>
            <w:r w:rsidR="00F90D97">
              <w:rPr>
                <w:rFonts w:asciiTheme="minorHAnsi" w:hAnsiTheme="minorHAnsi"/>
                <w:color w:val="000000"/>
              </w:rPr>
              <w:t xml:space="preserve">assessed CSCi </w:t>
            </w:r>
            <w:r w:rsidR="001A7537">
              <w:rPr>
                <w:rFonts w:asciiTheme="minorHAnsi" w:hAnsiTheme="minorHAnsi"/>
                <w:color w:val="000000"/>
              </w:rPr>
              <w:t>201 this AY</w:t>
            </w:r>
            <w:r w:rsidR="00F90D97">
              <w:rPr>
                <w:rFonts w:asciiTheme="minorHAnsi" w:hAnsiTheme="minorHAnsi"/>
                <w:color w:val="000000"/>
              </w:rPr>
              <w:t xml:space="preserve"> and </w:t>
            </w:r>
            <w:r w:rsidR="001A7537">
              <w:rPr>
                <w:rFonts w:asciiTheme="minorHAnsi" w:hAnsiTheme="minorHAnsi"/>
                <w:color w:val="000000"/>
              </w:rPr>
              <w:t>plan to assess 297</w:t>
            </w:r>
            <w:r w:rsidR="00F90D97">
              <w:rPr>
                <w:rFonts w:asciiTheme="minorHAnsi" w:hAnsiTheme="minorHAnsi"/>
                <w:color w:val="000000"/>
              </w:rPr>
              <w:t xml:space="preserve"> </w:t>
            </w:r>
            <w:r w:rsidR="001A7537">
              <w:rPr>
                <w:rFonts w:asciiTheme="minorHAnsi" w:hAnsiTheme="minorHAnsi"/>
                <w:color w:val="000000"/>
              </w:rPr>
              <w:t xml:space="preserve">next </w:t>
            </w:r>
            <w:r w:rsidR="00F90D97">
              <w:rPr>
                <w:rFonts w:asciiTheme="minorHAnsi" w:hAnsiTheme="minorHAnsi"/>
                <w:color w:val="000000"/>
              </w:rPr>
              <w:t>AY</w:t>
            </w:r>
            <w:r w:rsidR="00FD64B5" w:rsidRPr="00FD64B5">
              <w:rPr>
                <w:rFonts w:asciiTheme="minorHAnsi" w:hAnsiTheme="minorHAnsi"/>
                <w:color w:val="000000"/>
              </w:rPr>
              <w:t>.</w:t>
            </w:r>
            <w:r w:rsidR="00F90D97">
              <w:rPr>
                <w:rFonts w:asciiTheme="minorHAnsi" w:hAnsiTheme="minorHAnsi"/>
                <w:color w:val="000000"/>
              </w:rPr>
              <w:t xml:space="preserve">  </w:t>
            </w:r>
          </w:p>
          <w:p w14:paraId="282DE646" w14:textId="77777777" w:rsidR="00A761DB" w:rsidRPr="00FD64B5" w:rsidRDefault="00A761DB" w:rsidP="00A761DB">
            <w:pPr>
              <w:spacing w:after="0"/>
              <w:ind w:left="630"/>
              <w:jc w:val="both"/>
              <w:rPr>
                <w:rFonts w:asciiTheme="minorHAnsi" w:hAnsiTheme="minorHAnsi"/>
              </w:rPr>
            </w:pPr>
          </w:p>
          <w:p w14:paraId="03E7C74D" w14:textId="77777777" w:rsidR="00A761DB" w:rsidRPr="00FD64B5" w:rsidRDefault="00A761DB" w:rsidP="00A761DB">
            <w:pPr>
              <w:spacing w:after="0"/>
              <w:ind w:left="630"/>
              <w:jc w:val="both"/>
              <w:rPr>
                <w:rFonts w:asciiTheme="minorHAnsi" w:hAnsiTheme="minorHAnsi"/>
                <w:b/>
              </w:rPr>
            </w:pPr>
            <w:r w:rsidRPr="00FD64B5">
              <w:rPr>
                <w:rFonts w:asciiTheme="minorHAnsi" w:hAnsiTheme="minorHAnsi"/>
                <w:b/>
                <w:color w:val="000000"/>
              </w:rPr>
              <w:t>f) Graduate retention plan</w:t>
            </w:r>
          </w:p>
          <w:p w14:paraId="6DD58D77" w14:textId="77777777" w:rsidR="00A761DB" w:rsidRPr="00FD64B5" w:rsidRDefault="00A761DB" w:rsidP="00A761DB">
            <w:pPr>
              <w:spacing w:after="0"/>
              <w:ind w:left="630"/>
              <w:jc w:val="both"/>
              <w:rPr>
                <w:rFonts w:asciiTheme="minorHAnsi" w:hAnsiTheme="minorHAnsi"/>
              </w:rPr>
            </w:pPr>
          </w:p>
          <w:p w14:paraId="34A10CC9" w14:textId="59174A77" w:rsidR="00A761DB" w:rsidRPr="00FD64B5" w:rsidRDefault="00A761DB" w:rsidP="00A761DB">
            <w:pPr>
              <w:spacing w:after="0"/>
              <w:ind w:left="630"/>
              <w:jc w:val="both"/>
              <w:rPr>
                <w:rFonts w:asciiTheme="minorHAnsi" w:hAnsiTheme="minorHAnsi"/>
              </w:rPr>
            </w:pPr>
            <w:r w:rsidRPr="00FD64B5">
              <w:rPr>
                <w:rFonts w:asciiTheme="minorHAnsi" w:hAnsiTheme="minorHAnsi"/>
                <w:b/>
                <w:color w:val="000000"/>
              </w:rPr>
              <w:t>Progress</w:t>
            </w:r>
            <w:r w:rsidRPr="00FD64B5">
              <w:rPr>
                <w:rFonts w:asciiTheme="minorHAnsi" w:hAnsiTheme="minorHAnsi"/>
                <w:color w:val="000000"/>
              </w:rPr>
              <w:t xml:space="preserve">: The department continues to support graduate students with TAs and GAs. The department recently established two endowed scholarships and one of them is for graduate students. The department also established a CSCI Student Club with president and </w:t>
            </w:r>
            <w:r w:rsidR="00FD64B5" w:rsidRPr="00FD64B5">
              <w:rPr>
                <w:rFonts w:asciiTheme="minorHAnsi" w:hAnsiTheme="minorHAnsi"/>
                <w:color w:val="000000"/>
              </w:rPr>
              <w:t>many</w:t>
            </w:r>
            <w:r w:rsidRPr="00FD64B5">
              <w:rPr>
                <w:rFonts w:asciiTheme="minorHAnsi" w:hAnsiTheme="minorHAnsi"/>
                <w:color w:val="000000"/>
              </w:rPr>
              <w:t xml:space="preserve"> active members </w:t>
            </w:r>
            <w:r w:rsidR="00FD64B5" w:rsidRPr="00FD64B5">
              <w:rPr>
                <w:rFonts w:asciiTheme="minorHAnsi" w:hAnsiTheme="minorHAnsi"/>
                <w:color w:val="000000"/>
              </w:rPr>
              <w:t>were</w:t>
            </w:r>
            <w:r w:rsidRPr="00FD64B5">
              <w:rPr>
                <w:rFonts w:asciiTheme="minorHAnsi" w:hAnsiTheme="minorHAnsi"/>
                <w:color w:val="000000"/>
              </w:rPr>
              <w:t xml:space="preserve"> graduate students.</w:t>
            </w:r>
          </w:p>
          <w:p w14:paraId="21744CEB" w14:textId="77777777" w:rsidR="00A761DB" w:rsidRPr="00FD64B5" w:rsidRDefault="00A761DB" w:rsidP="00A761DB">
            <w:pPr>
              <w:spacing w:after="0"/>
              <w:ind w:left="630"/>
              <w:jc w:val="both"/>
              <w:rPr>
                <w:rFonts w:asciiTheme="minorHAnsi" w:hAnsiTheme="minorHAnsi"/>
              </w:rPr>
            </w:pPr>
          </w:p>
          <w:p w14:paraId="6FCDC132" w14:textId="62B06E54" w:rsidR="00A761DB" w:rsidRPr="00FD64B5" w:rsidRDefault="00A761DB" w:rsidP="00A761DB">
            <w:pPr>
              <w:spacing w:after="0"/>
              <w:ind w:left="630"/>
              <w:jc w:val="both"/>
              <w:rPr>
                <w:rFonts w:asciiTheme="minorHAnsi" w:hAnsiTheme="minorHAnsi"/>
                <w:color w:val="000000"/>
                <w:sz w:val="24"/>
                <w:szCs w:val="24"/>
              </w:rPr>
            </w:pPr>
            <w:r w:rsidRPr="00FD64B5">
              <w:rPr>
                <w:rFonts w:asciiTheme="minorHAnsi" w:hAnsiTheme="minorHAnsi"/>
                <w:color w:val="000000"/>
              </w:rPr>
              <w:t>Recently, the department has worked together with local companies to provide job opportunities for students. Many graduate students received part-time job employment during summer or regular semesters.</w:t>
            </w:r>
          </w:p>
          <w:p w14:paraId="674BAA55" w14:textId="3CB2FC64" w:rsidR="00522F8A" w:rsidRPr="00FD64B5" w:rsidRDefault="00522F8A" w:rsidP="00F129BA">
            <w:pPr>
              <w:spacing w:after="0"/>
              <w:ind w:left="630"/>
              <w:jc w:val="both"/>
              <w:rPr>
                <w:rFonts w:asciiTheme="minorHAnsi" w:hAnsiTheme="minorHAnsi"/>
              </w:rPr>
            </w:pPr>
          </w:p>
        </w:tc>
      </w:tr>
      <w:tr w:rsidR="000A7D7F" w:rsidRPr="00FD64B5" w14:paraId="58E8871C" w14:textId="77777777" w:rsidTr="005A25E2">
        <w:tc>
          <w:tcPr>
            <w:tcW w:w="9576" w:type="dxa"/>
          </w:tcPr>
          <w:p w14:paraId="2E7851D8" w14:textId="37CC7413" w:rsidR="000A7D7F" w:rsidRPr="00FD64B5" w:rsidRDefault="000B6729" w:rsidP="001A7537">
            <w:pPr>
              <w:spacing w:after="0"/>
              <w:ind w:left="630"/>
              <w:jc w:val="both"/>
              <w:rPr>
                <w:rFonts w:asciiTheme="minorHAnsi" w:hAnsiTheme="minorHAnsi"/>
              </w:rPr>
            </w:pPr>
            <w:r>
              <w:rPr>
                <w:rFonts w:asciiTheme="minorHAnsi" w:hAnsiTheme="minorHAnsi"/>
              </w:rPr>
              <w:lastRenderedPageBreak/>
              <w:t>In addition, the reputation of our graduate program plays an important role</w:t>
            </w:r>
            <w:r w:rsidR="00BE0CED">
              <w:rPr>
                <w:rFonts w:asciiTheme="minorHAnsi" w:hAnsiTheme="minorHAnsi"/>
              </w:rPr>
              <w:t xml:space="preserve"> in improving retention</w:t>
            </w:r>
            <w:r>
              <w:rPr>
                <w:rFonts w:asciiTheme="minorHAnsi" w:hAnsiTheme="minorHAnsi"/>
              </w:rPr>
              <w:t xml:space="preserve">. </w:t>
            </w:r>
            <w:r w:rsidR="00BF1AD2">
              <w:rPr>
                <w:rFonts w:asciiTheme="minorHAnsi" w:hAnsiTheme="minorHAnsi"/>
              </w:rPr>
              <w:t>Our recently graduated students</w:t>
            </w:r>
            <w:r w:rsidR="001A7537">
              <w:rPr>
                <w:rFonts w:asciiTheme="minorHAnsi" w:hAnsiTheme="minorHAnsi"/>
              </w:rPr>
              <w:t xml:space="preserve"> Ryan Melvin and</w:t>
            </w:r>
            <w:r w:rsidR="00BF1AD2">
              <w:rPr>
                <w:rFonts w:asciiTheme="minorHAnsi" w:hAnsiTheme="minorHAnsi"/>
              </w:rPr>
              <w:t xml:space="preserve"> Andy Clifton accepted a tenure track position </w:t>
            </w:r>
            <w:r w:rsidR="001A7537">
              <w:rPr>
                <w:rFonts w:asciiTheme="minorHAnsi" w:hAnsiTheme="minorHAnsi"/>
              </w:rPr>
              <w:t>in other institutions</w:t>
            </w:r>
            <w:r w:rsidR="00524214">
              <w:rPr>
                <w:rFonts w:asciiTheme="minorHAnsi" w:hAnsiTheme="minorHAnsi"/>
              </w:rPr>
              <w:t>.</w:t>
            </w:r>
          </w:p>
        </w:tc>
      </w:tr>
    </w:tbl>
    <w:p w14:paraId="6332DF17" w14:textId="52E5F4D1" w:rsidR="00723614" w:rsidRPr="00FD64B5" w:rsidRDefault="00723614">
      <w:pPr>
        <w:spacing w:after="0" w:line="240" w:lineRule="auto"/>
        <w:rPr>
          <w:rFonts w:asciiTheme="minorHAnsi" w:hAnsiTheme="minorHAnsi"/>
        </w:rPr>
      </w:pPr>
    </w:p>
    <w:sectPr w:rsidR="00723614" w:rsidRPr="00FD64B5" w:rsidSect="00522F8A">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1CC54" w14:textId="77777777" w:rsidR="00CB61CD" w:rsidRDefault="00CB61CD" w:rsidP="008A5976">
      <w:pPr>
        <w:spacing w:after="0" w:line="240" w:lineRule="auto"/>
      </w:pPr>
      <w:r>
        <w:separator/>
      </w:r>
    </w:p>
  </w:endnote>
  <w:endnote w:type="continuationSeparator" w:id="0">
    <w:p w14:paraId="394874F1" w14:textId="77777777" w:rsidR="00CB61CD" w:rsidRDefault="00CB61CD" w:rsidP="008A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ont000000001d777209">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C5F24" w:rsidRPr="005A25E2" w14:paraId="01831DDF" w14:textId="77777777">
      <w:tc>
        <w:tcPr>
          <w:tcW w:w="918" w:type="dxa"/>
        </w:tcPr>
        <w:p w14:paraId="7040DB64" w14:textId="4B3A9AF9" w:rsidR="008C5F24" w:rsidRPr="005A25E2" w:rsidRDefault="008C5F24">
          <w:pPr>
            <w:pStyle w:val="Footer"/>
            <w:jc w:val="right"/>
            <w:rPr>
              <w:rFonts w:asciiTheme="minorHAnsi" w:eastAsiaTheme="minorHAnsi" w:hAnsiTheme="minorHAnsi" w:cstheme="minorBidi"/>
              <w:b/>
              <w:color w:val="4F81BD" w:themeColor="accent1"/>
              <w:sz w:val="18"/>
              <w:szCs w:val="32"/>
            </w:rPr>
          </w:pPr>
          <w:r w:rsidRPr="005A25E2">
            <w:rPr>
              <w:rFonts w:asciiTheme="minorHAnsi" w:eastAsiaTheme="minorHAnsi" w:hAnsiTheme="minorHAnsi" w:cstheme="minorBidi"/>
              <w:sz w:val="18"/>
            </w:rPr>
            <w:fldChar w:fldCharType="begin"/>
          </w:r>
          <w:r w:rsidRPr="005A25E2">
            <w:rPr>
              <w:rFonts w:asciiTheme="minorHAnsi" w:eastAsiaTheme="minorHAnsi" w:hAnsiTheme="minorHAnsi" w:cstheme="minorBidi"/>
              <w:sz w:val="18"/>
            </w:rPr>
            <w:instrText xml:space="preserve"> PAGE   \* MERGEFORMAT </w:instrText>
          </w:r>
          <w:r w:rsidRPr="005A25E2">
            <w:rPr>
              <w:rFonts w:asciiTheme="minorHAnsi" w:eastAsiaTheme="minorHAnsi" w:hAnsiTheme="minorHAnsi" w:cstheme="minorBidi"/>
              <w:sz w:val="18"/>
            </w:rPr>
            <w:fldChar w:fldCharType="separate"/>
          </w:r>
          <w:r w:rsidR="00171BFA" w:rsidRPr="00171BFA">
            <w:rPr>
              <w:rFonts w:asciiTheme="minorHAnsi" w:eastAsiaTheme="minorHAnsi" w:hAnsiTheme="minorHAnsi" w:cstheme="minorBidi"/>
              <w:b/>
              <w:noProof/>
              <w:color w:val="4F81BD" w:themeColor="accent1"/>
              <w:sz w:val="18"/>
              <w:szCs w:val="32"/>
            </w:rPr>
            <w:t>3</w:t>
          </w:r>
          <w:r w:rsidRPr="005A25E2">
            <w:rPr>
              <w:rFonts w:asciiTheme="minorHAnsi" w:eastAsiaTheme="minorHAnsi" w:hAnsiTheme="minorHAnsi" w:cstheme="minorBidi"/>
              <w:sz w:val="18"/>
            </w:rPr>
            <w:fldChar w:fldCharType="end"/>
          </w:r>
        </w:p>
      </w:tc>
      <w:tc>
        <w:tcPr>
          <w:tcW w:w="7938" w:type="dxa"/>
        </w:tcPr>
        <w:p w14:paraId="032D7235" w14:textId="03BC318A" w:rsidR="008C5F24" w:rsidRPr="005A25E2" w:rsidRDefault="008C5F24">
          <w:pPr>
            <w:pStyle w:val="Footer"/>
            <w:rPr>
              <w:rFonts w:asciiTheme="minorHAnsi" w:eastAsiaTheme="minorHAnsi" w:hAnsiTheme="minorHAnsi" w:cstheme="minorBidi"/>
              <w:sz w:val="18"/>
            </w:rPr>
          </w:pPr>
          <w:r w:rsidRPr="005A25E2">
            <w:rPr>
              <w:rFonts w:asciiTheme="minorHAnsi" w:eastAsiaTheme="minorHAnsi" w:hAnsiTheme="minorHAnsi" w:cstheme="minorBidi"/>
              <w:sz w:val="18"/>
            </w:rPr>
            <w:fldChar w:fldCharType="begin"/>
          </w:r>
          <w:r w:rsidRPr="005A25E2">
            <w:rPr>
              <w:rFonts w:asciiTheme="minorHAnsi" w:eastAsiaTheme="minorHAnsi" w:hAnsiTheme="minorHAnsi" w:cstheme="minorBidi"/>
              <w:sz w:val="18"/>
            </w:rPr>
            <w:instrText xml:space="preserve"> DATE \@ "d-MMM-yy" </w:instrText>
          </w:r>
          <w:r w:rsidRPr="005A25E2">
            <w:rPr>
              <w:rFonts w:asciiTheme="minorHAnsi" w:eastAsiaTheme="minorHAnsi" w:hAnsiTheme="minorHAnsi" w:cstheme="minorBidi"/>
              <w:sz w:val="18"/>
            </w:rPr>
            <w:fldChar w:fldCharType="separate"/>
          </w:r>
          <w:r w:rsidR="00171BFA">
            <w:rPr>
              <w:rFonts w:asciiTheme="minorHAnsi" w:eastAsiaTheme="minorHAnsi" w:hAnsiTheme="minorHAnsi" w:cstheme="minorBidi"/>
              <w:noProof/>
              <w:sz w:val="18"/>
            </w:rPr>
            <w:t>2-Oct-17</w:t>
          </w:r>
          <w:r w:rsidRPr="005A25E2">
            <w:rPr>
              <w:rFonts w:asciiTheme="minorHAnsi" w:eastAsiaTheme="minorHAnsi" w:hAnsiTheme="minorHAnsi" w:cstheme="minorBidi"/>
              <w:sz w:val="18"/>
            </w:rPr>
            <w:fldChar w:fldCharType="end"/>
          </w:r>
        </w:p>
      </w:tc>
    </w:tr>
  </w:tbl>
  <w:p w14:paraId="1E1D937D" w14:textId="77777777" w:rsidR="008C5F24" w:rsidRDefault="008C5F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FC103" w14:textId="77777777" w:rsidR="00CB61CD" w:rsidRDefault="00CB61CD" w:rsidP="008A5976">
      <w:pPr>
        <w:spacing w:after="0" w:line="240" w:lineRule="auto"/>
      </w:pPr>
      <w:r>
        <w:separator/>
      </w:r>
    </w:p>
  </w:footnote>
  <w:footnote w:type="continuationSeparator" w:id="0">
    <w:p w14:paraId="58B6C02B" w14:textId="77777777" w:rsidR="00CB61CD" w:rsidRDefault="00CB61CD" w:rsidP="008A5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4"/>
    <w:multiLevelType w:val="multilevel"/>
    <w:tmpl w:val="0000000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0000006"/>
    <w:multiLevelType w:val="multilevel"/>
    <w:tmpl w:val="0000000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15:restartNumberingAfterBreak="0">
    <w:nsid w:val="00000007"/>
    <w:multiLevelType w:val="multilevel"/>
    <w:tmpl w:val="0000000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0000008"/>
    <w:multiLevelType w:val="multilevel"/>
    <w:tmpl w:val="0000000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4B3893"/>
    <w:multiLevelType w:val="multilevel"/>
    <w:tmpl w:val="1A0E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E6677B"/>
    <w:multiLevelType w:val="hybridMultilevel"/>
    <w:tmpl w:val="5DF2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B688F"/>
    <w:multiLevelType w:val="multilevel"/>
    <w:tmpl w:val="2A7C4364"/>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02371C"/>
    <w:multiLevelType w:val="multilevel"/>
    <w:tmpl w:val="DDA6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732551"/>
    <w:multiLevelType w:val="multilevel"/>
    <w:tmpl w:val="A9BAB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204D79"/>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03611"/>
    <w:multiLevelType w:val="hybridMultilevel"/>
    <w:tmpl w:val="6CA21E24"/>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96502"/>
    <w:multiLevelType w:val="multilevel"/>
    <w:tmpl w:val="B4BA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7F0298"/>
    <w:multiLevelType w:val="hybridMultilevel"/>
    <w:tmpl w:val="B038D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BB5B38"/>
    <w:multiLevelType w:val="multilevel"/>
    <w:tmpl w:val="CBE00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Arial"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A339EA"/>
    <w:multiLevelType w:val="hybridMultilevel"/>
    <w:tmpl w:val="1E0E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A720EB"/>
    <w:multiLevelType w:val="multilevel"/>
    <w:tmpl w:val="2A7C4364"/>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3547529"/>
    <w:multiLevelType w:val="hybridMultilevel"/>
    <w:tmpl w:val="6866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74BF2"/>
    <w:multiLevelType w:val="hybridMultilevel"/>
    <w:tmpl w:val="8216F8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BC05C3"/>
    <w:multiLevelType w:val="multilevel"/>
    <w:tmpl w:val="61B4C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02012E"/>
    <w:multiLevelType w:val="multilevel"/>
    <w:tmpl w:val="46BAC7CE"/>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DB0741B"/>
    <w:multiLevelType w:val="hybridMultilevel"/>
    <w:tmpl w:val="3FD4147C"/>
    <w:lvl w:ilvl="0" w:tplc="1A2EAC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50986"/>
    <w:multiLevelType w:val="multilevel"/>
    <w:tmpl w:val="46BAC7CE"/>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293B83"/>
    <w:multiLevelType w:val="multilevel"/>
    <w:tmpl w:val="46BAC7CE"/>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1370B83"/>
    <w:multiLevelType w:val="hybridMultilevel"/>
    <w:tmpl w:val="9D0E9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C9527A"/>
    <w:multiLevelType w:val="multilevel"/>
    <w:tmpl w:val="D206D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247408"/>
    <w:multiLevelType w:val="multilevel"/>
    <w:tmpl w:val="3DA6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8A1536"/>
    <w:multiLevelType w:val="hybridMultilevel"/>
    <w:tmpl w:val="FA0A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D93864"/>
    <w:multiLevelType w:val="multilevel"/>
    <w:tmpl w:val="46BAC7CE"/>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2674EBE"/>
    <w:multiLevelType w:val="multilevel"/>
    <w:tmpl w:val="B4BA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2B2B15"/>
    <w:multiLevelType w:val="hybridMultilevel"/>
    <w:tmpl w:val="1CCAC2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1F319D"/>
    <w:multiLevelType w:val="hybridMultilevel"/>
    <w:tmpl w:val="E9CE19B8"/>
    <w:lvl w:ilvl="0" w:tplc="04090015">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E1DCB"/>
    <w:multiLevelType w:val="hybridMultilevel"/>
    <w:tmpl w:val="77927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A6272F"/>
    <w:multiLevelType w:val="hybridMultilevel"/>
    <w:tmpl w:val="D21A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92252F8"/>
    <w:multiLevelType w:val="multilevel"/>
    <w:tmpl w:val="7410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0A36C0"/>
    <w:multiLevelType w:val="hybridMultilevel"/>
    <w:tmpl w:val="A3DCB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9"/>
  </w:num>
  <w:num w:numId="3">
    <w:abstractNumId w:val="28"/>
  </w:num>
  <w:num w:numId="4">
    <w:abstractNumId w:val="5"/>
  </w:num>
  <w:num w:numId="5">
    <w:abstractNumId w:val="11"/>
  </w:num>
  <w:num w:numId="6">
    <w:abstractNumId w:val="0"/>
  </w:num>
  <w:num w:numId="7">
    <w:abstractNumId w:val="26"/>
  </w:num>
  <w:num w:numId="8">
    <w:abstractNumId w:val="15"/>
  </w:num>
  <w:num w:numId="9">
    <w:abstractNumId w:val="18"/>
  </w:num>
  <w:num w:numId="10">
    <w:abstractNumId w:val="35"/>
  </w:num>
  <w:num w:numId="11">
    <w:abstractNumId w:val="24"/>
  </w:num>
  <w:num w:numId="12">
    <w:abstractNumId w:val="20"/>
  </w:num>
  <w:num w:numId="13">
    <w:abstractNumId w:val="12"/>
  </w:num>
  <w:num w:numId="14">
    <w:abstractNumId w:val="36"/>
  </w:num>
  <w:num w:numId="15">
    <w:abstractNumId w:val="22"/>
  </w:num>
  <w:num w:numId="16">
    <w:abstractNumId w:val="30"/>
  </w:num>
  <w:num w:numId="17">
    <w:abstractNumId w:val="16"/>
  </w:num>
  <w:num w:numId="18">
    <w:abstractNumId w:val="40"/>
  </w:num>
  <w:num w:numId="19">
    <w:abstractNumId w:val="31"/>
  </w:num>
  <w:num w:numId="20">
    <w:abstractNumId w:val="8"/>
  </w:num>
  <w:num w:numId="21">
    <w:abstractNumId w:val="6"/>
  </w:num>
  <w:num w:numId="22">
    <w:abstractNumId w:val="9"/>
  </w:num>
  <w:num w:numId="23">
    <w:abstractNumId w:val="19"/>
  </w:num>
  <w:num w:numId="24">
    <w:abstractNumId w:val="33"/>
  </w:num>
  <w:num w:numId="25">
    <w:abstractNumId w:val="7"/>
  </w:num>
  <w:num w:numId="26">
    <w:abstractNumId w:val="27"/>
  </w:num>
  <w:num w:numId="27">
    <w:abstractNumId w:val="25"/>
  </w:num>
  <w:num w:numId="28">
    <w:abstractNumId w:val="38"/>
  </w:num>
  <w:num w:numId="29">
    <w:abstractNumId w:val="37"/>
  </w:num>
  <w:num w:numId="30">
    <w:abstractNumId w:val="1"/>
  </w:num>
  <w:num w:numId="31">
    <w:abstractNumId w:val="2"/>
  </w:num>
  <w:num w:numId="32">
    <w:abstractNumId w:val="3"/>
  </w:num>
  <w:num w:numId="33">
    <w:abstractNumId w:val="4"/>
  </w:num>
  <w:num w:numId="34">
    <w:abstractNumId w:val="10"/>
  </w:num>
  <w:num w:numId="35">
    <w:abstractNumId w:val="13"/>
  </w:num>
  <w:num w:numId="36">
    <w:abstractNumId w:val="34"/>
  </w:num>
  <w:num w:numId="37">
    <w:abstractNumId w:val="29"/>
  </w:num>
  <w:num w:numId="38">
    <w:abstractNumId w:val="32"/>
  </w:num>
  <w:num w:numId="39">
    <w:abstractNumId w:val="41"/>
  </w:num>
  <w:num w:numId="40">
    <w:abstractNumId w:val="21"/>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8A"/>
    <w:rsid w:val="00012C68"/>
    <w:rsid w:val="00013ED8"/>
    <w:rsid w:val="000147D0"/>
    <w:rsid w:val="00021F4E"/>
    <w:rsid w:val="00026BDD"/>
    <w:rsid w:val="00027907"/>
    <w:rsid w:val="00031C45"/>
    <w:rsid w:val="0003255F"/>
    <w:rsid w:val="0003281A"/>
    <w:rsid w:val="00036BDE"/>
    <w:rsid w:val="00037C84"/>
    <w:rsid w:val="000427DF"/>
    <w:rsid w:val="00047C04"/>
    <w:rsid w:val="00060943"/>
    <w:rsid w:val="0007603B"/>
    <w:rsid w:val="00076923"/>
    <w:rsid w:val="000845FD"/>
    <w:rsid w:val="0009526C"/>
    <w:rsid w:val="000A187D"/>
    <w:rsid w:val="000A57C9"/>
    <w:rsid w:val="000A7D7F"/>
    <w:rsid w:val="000B4CAB"/>
    <w:rsid w:val="000B6546"/>
    <w:rsid w:val="000B6729"/>
    <w:rsid w:val="000C1F90"/>
    <w:rsid w:val="000D07D0"/>
    <w:rsid w:val="000D0957"/>
    <w:rsid w:val="000D17F0"/>
    <w:rsid w:val="000E34C5"/>
    <w:rsid w:val="000F48BD"/>
    <w:rsid w:val="000F5DEB"/>
    <w:rsid w:val="0010049D"/>
    <w:rsid w:val="00102238"/>
    <w:rsid w:val="00111B11"/>
    <w:rsid w:val="001154A8"/>
    <w:rsid w:val="00121644"/>
    <w:rsid w:val="0012794B"/>
    <w:rsid w:val="00136388"/>
    <w:rsid w:val="001436D8"/>
    <w:rsid w:val="001448C5"/>
    <w:rsid w:val="001546E0"/>
    <w:rsid w:val="00157BFA"/>
    <w:rsid w:val="0016432E"/>
    <w:rsid w:val="00171BFA"/>
    <w:rsid w:val="00174EC8"/>
    <w:rsid w:val="00174F58"/>
    <w:rsid w:val="00175FBF"/>
    <w:rsid w:val="001777F4"/>
    <w:rsid w:val="0018056D"/>
    <w:rsid w:val="00196CF1"/>
    <w:rsid w:val="00197F79"/>
    <w:rsid w:val="001A7537"/>
    <w:rsid w:val="001B0CBF"/>
    <w:rsid w:val="001B1ED4"/>
    <w:rsid w:val="001B32F8"/>
    <w:rsid w:val="001B7110"/>
    <w:rsid w:val="001E13FA"/>
    <w:rsid w:val="001E3D69"/>
    <w:rsid w:val="001E505A"/>
    <w:rsid w:val="001F6543"/>
    <w:rsid w:val="002023B7"/>
    <w:rsid w:val="00204081"/>
    <w:rsid w:val="00206A38"/>
    <w:rsid w:val="00206F38"/>
    <w:rsid w:val="002077E7"/>
    <w:rsid w:val="00214DB1"/>
    <w:rsid w:val="002304D4"/>
    <w:rsid w:val="002347E8"/>
    <w:rsid w:val="002358B5"/>
    <w:rsid w:val="002439E8"/>
    <w:rsid w:val="00243A93"/>
    <w:rsid w:val="00255E66"/>
    <w:rsid w:val="00256A82"/>
    <w:rsid w:val="00266C4E"/>
    <w:rsid w:val="0028348E"/>
    <w:rsid w:val="00284466"/>
    <w:rsid w:val="002938AA"/>
    <w:rsid w:val="00293E2F"/>
    <w:rsid w:val="00294240"/>
    <w:rsid w:val="002973FE"/>
    <w:rsid w:val="002A4EBA"/>
    <w:rsid w:val="002B13C4"/>
    <w:rsid w:val="002B4097"/>
    <w:rsid w:val="002C6E50"/>
    <w:rsid w:val="002D7BB5"/>
    <w:rsid w:val="002E08AA"/>
    <w:rsid w:val="002E1B8F"/>
    <w:rsid w:val="002E2FE2"/>
    <w:rsid w:val="002E44F8"/>
    <w:rsid w:val="002E7180"/>
    <w:rsid w:val="003070CE"/>
    <w:rsid w:val="0031026C"/>
    <w:rsid w:val="00331464"/>
    <w:rsid w:val="00343B44"/>
    <w:rsid w:val="00364FB7"/>
    <w:rsid w:val="00367C1F"/>
    <w:rsid w:val="00373257"/>
    <w:rsid w:val="003806FB"/>
    <w:rsid w:val="00391375"/>
    <w:rsid w:val="00391B15"/>
    <w:rsid w:val="003926EB"/>
    <w:rsid w:val="003A08D8"/>
    <w:rsid w:val="003A177D"/>
    <w:rsid w:val="003B0D26"/>
    <w:rsid w:val="003B7AC4"/>
    <w:rsid w:val="003C18C5"/>
    <w:rsid w:val="003D13D0"/>
    <w:rsid w:val="003D1E11"/>
    <w:rsid w:val="003D7370"/>
    <w:rsid w:val="003E3803"/>
    <w:rsid w:val="003E7633"/>
    <w:rsid w:val="004056B8"/>
    <w:rsid w:val="004070EC"/>
    <w:rsid w:val="004147B1"/>
    <w:rsid w:val="004163F7"/>
    <w:rsid w:val="00423B12"/>
    <w:rsid w:val="00424BCE"/>
    <w:rsid w:val="004274A0"/>
    <w:rsid w:val="00436365"/>
    <w:rsid w:val="004559DB"/>
    <w:rsid w:val="00465EB8"/>
    <w:rsid w:val="00466336"/>
    <w:rsid w:val="004903CB"/>
    <w:rsid w:val="00490647"/>
    <w:rsid w:val="0049065D"/>
    <w:rsid w:val="004A1E61"/>
    <w:rsid w:val="004A7495"/>
    <w:rsid w:val="004B371A"/>
    <w:rsid w:val="004C69E5"/>
    <w:rsid w:val="004D017B"/>
    <w:rsid w:val="004D37E0"/>
    <w:rsid w:val="004D4398"/>
    <w:rsid w:val="004E1A8B"/>
    <w:rsid w:val="004F1EFF"/>
    <w:rsid w:val="004F670A"/>
    <w:rsid w:val="0050178C"/>
    <w:rsid w:val="00514BCC"/>
    <w:rsid w:val="00521A2D"/>
    <w:rsid w:val="00522F8A"/>
    <w:rsid w:val="00524214"/>
    <w:rsid w:val="0053056A"/>
    <w:rsid w:val="00535764"/>
    <w:rsid w:val="00540450"/>
    <w:rsid w:val="00541C41"/>
    <w:rsid w:val="00543D42"/>
    <w:rsid w:val="005536E7"/>
    <w:rsid w:val="00557282"/>
    <w:rsid w:val="00564F96"/>
    <w:rsid w:val="0056571C"/>
    <w:rsid w:val="00580EEA"/>
    <w:rsid w:val="00585EA6"/>
    <w:rsid w:val="00591BF4"/>
    <w:rsid w:val="005A25E2"/>
    <w:rsid w:val="005A2B26"/>
    <w:rsid w:val="005A4EDB"/>
    <w:rsid w:val="005A7A2B"/>
    <w:rsid w:val="005B11B3"/>
    <w:rsid w:val="005E503A"/>
    <w:rsid w:val="005F4B3F"/>
    <w:rsid w:val="005F5C8D"/>
    <w:rsid w:val="00601AEC"/>
    <w:rsid w:val="006057F1"/>
    <w:rsid w:val="00611299"/>
    <w:rsid w:val="00616FE7"/>
    <w:rsid w:val="006261F9"/>
    <w:rsid w:val="00644AF2"/>
    <w:rsid w:val="006738D3"/>
    <w:rsid w:val="00685AD0"/>
    <w:rsid w:val="006A2301"/>
    <w:rsid w:val="006B3A82"/>
    <w:rsid w:val="006B74FB"/>
    <w:rsid w:val="006B7A3B"/>
    <w:rsid w:val="006C2304"/>
    <w:rsid w:val="006C734B"/>
    <w:rsid w:val="006D1A92"/>
    <w:rsid w:val="006E7A26"/>
    <w:rsid w:val="00703176"/>
    <w:rsid w:val="007031C3"/>
    <w:rsid w:val="00707BCD"/>
    <w:rsid w:val="00723614"/>
    <w:rsid w:val="00752F71"/>
    <w:rsid w:val="0075428C"/>
    <w:rsid w:val="00762AF3"/>
    <w:rsid w:val="007633A3"/>
    <w:rsid w:val="007716B3"/>
    <w:rsid w:val="00772B4A"/>
    <w:rsid w:val="00796B23"/>
    <w:rsid w:val="007A6A50"/>
    <w:rsid w:val="007A7836"/>
    <w:rsid w:val="007D321B"/>
    <w:rsid w:val="007E53E5"/>
    <w:rsid w:val="007E5A3B"/>
    <w:rsid w:val="007E7AA3"/>
    <w:rsid w:val="007F1D95"/>
    <w:rsid w:val="007F5B3C"/>
    <w:rsid w:val="00801F76"/>
    <w:rsid w:val="00802EC6"/>
    <w:rsid w:val="008056ED"/>
    <w:rsid w:val="008146A8"/>
    <w:rsid w:val="00823354"/>
    <w:rsid w:val="00825F37"/>
    <w:rsid w:val="00835785"/>
    <w:rsid w:val="0084055C"/>
    <w:rsid w:val="00843AC8"/>
    <w:rsid w:val="00852D3E"/>
    <w:rsid w:val="0085307B"/>
    <w:rsid w:val="00854134"/>
    <w:rsid w:val="00854DF0"/>
    <w:rsid w:val="0085665A"/>
    <w:rsid w:val="008643E6"/>
    <w:rsid w:val="00871DC7"/>
    <w:rsid w:val="008A5976"/>
    <w:rsid w:val="008A7123"/>
    <w:rsid w:val="008B0005"/>
    <w:rsid w:val="008C4375"/>
    <w:rsid w:val="008C5F24"/>
    <w:rsid w:val="008C6C66"/>
    <w:rsid w:val="008D2BEC"/>
    <w:rsid w:val="008D547A"/>
    <w:rsid w:val="008D7659"/>
    <w:rsid w:val="008F2311"/>
    <w:rsid w:val="00903179"/>
    <w:rsid w:val="009042AA"/>
    <w:rsid w:val="00906CAE"/>
    <w:rsid w:val="00912774"/>
    <w:rsid w:val="00913EED"/>
    <w:rsid w:val="009250CF"/>
    <w:rsid w:val="0094101D"/>
    <w:rsid w:val="00957026"/>
    <w:rsid w:val="00984C6D"/>
    <w:rsid w:val="009917A6"/>
    <w:rsid w:val="00991AB9"/>
    <w:rsid w:val="0099408B"/>
    <w:rsid w:val="0099420B"/>
    <w:rsid w:val="009A5BE3"/>
    <w:rsid w:val="009B2B04"/>
    <w:rsid w:val="009B4867"/>
    <w:rsid w:val="009C0142"/>
    <w:rsid w:val="009C7F28"/>
    <w:rsid w:val="009E1521"/>
    <w:rsid w:val="009E2F44"/>
    <w:rsid w:val="009E5ABB"/>
    <w:rsid w:val="009F1247"/>
    <w:rsid w:val="009F1483"/>
    <w:rsid w:val="009F4750"/>
    <w:rsid w:val="009F7636"/>
    <w:rsid w:val="00A00B70"/>
    <w:rsid w:val="00A116D8"/>
    <w:rsid w:val="00A2080A"/>
    <w:rsid w:val="00A21593"/>
    <w:rsid w:val="00A2714C"/>
    <w:rsid w:val="00A33BE4"/>
    <w:rsid w:val="00A346BA"/>
    <w:rsid w:val="00A56871"/>
    <w:rsid w:val="00A60E8D"/>
    <w:rsid w:val="00A7050D"/>
    <w:rsid w:val="00A70BF3"/>
    <w:rsid w:val="00A761DB"/>
    <w:rsid w:val="00A82967"/>
    <w:rsid w:val="00A9121B"/>
    <w:rsid w:val="00A95CDC"/>
    <w:rsid w:val="00AA7D9C"/>
    <w:rsid w:val="00AC0876"/>
    <w:rsid w:val="00AD2793"/>
    <w:rsid w:val="00AD2C09"/>
    <w:rsid w:val="00AD5F09"/>
    <w:rsid w:val="00AF28BE"/>
    <w:rsid w:val="00AF501D"/>
    <w:rsid w:val="00AF77B7"/>
    <w:rsid w:val="00B01EE1"/>
    <w:rsid w:val="00B03782"/>
    <w:rsid w:val="00B161E9"/>
    <w:rsid w:val="00B25556"/>
    <w:rsid w:val="00B451CE"/>
    <w:rsid w:val="00B509E3"/>
    <w:rsid w:val="00B5188B"/>
    <w:rsid w:val="00B6712B"/>
    <w:rsid w:val="00B708F0"/>
    <w:rsid w:val="00B80412"/>
    <w:rsid w:val="00B9752A"/>
    <w:rsid w:val="00BC484C"/>
    <w:rsid w:val="00BC502E"/>
    <w:rsid w:val="00BC5EA3"/>
    <w:rsid w:val="00BC758B"/>
    <w:rsid w:val="00BD0741"/>
    <w:rsid w:val="00BD6F42"/>
    <w:rsid w:val="00BE08F8"/>
    <w:rsid w:val="00BE0CED"/>
    <w:rsid w:val="00BE50D5"/>
    <w:rsid w:val="00BF1AD2"/>
    <w:rsid w:val="00BF1C1C"/>
    <w:rsid w:val="00C13971"/>
    <w:rsid w:val="00C20CB3"/>
    <w:rsid w:val="00C23D2A"/>
    <w:rsid w:val="00C25653"/>
    <w:rsid w:val="00C3345B"/>
    <w:rsid w:val="00C46C31"/>
    <w:rsid w:val="00C54835"/>
    <w:rsid w:val="00C55A97"/>
    <w:rsid w:val="00C81EAC"/>
    <w:rsid w:val="00C9486E"/>
    <w:rsid w:val="00C9762F"/>
    <w:rsid w:val="00CA05AF"/>
    <w:rsid w:val="00CA6555"/>
    <w:rsid w:val="00CB0C76"/>
    <w:rsid w:val="00CB61CD"/>
    <w:rsid w:val="00CC7743"/>
    <w:rsid w:val="00CD75B8"/>
    <w:rsid w:val="00CE1F10"/>
    <w:rsid w:val="00CE3917"/>
    <w:rsid w:val="00CE76BC"/>
    <w:rsid w:val="00CF2A43"/>
    <w:rsid w:val="00D00148"/>
    <w:rsid w:val="00D06CA8"/>
    <w:rsid w:val="00D10AD4"/>
    <w:rsid w:val="00D20523"/>
    <w:rsid w:val="00D26C97"/>
    <w:rsid w:val="00D273F1"/>
    <w:rsid w:val="00D360CA"/>
    <w:rsid w:val="00D37620"/>
    <w:rsid w:val="00D42AC6"/>
    <w:rsid w:val="00D42D76"/>
    <w:rsid w:val="00D4590E"/>
    <w:rsid w:val="00D50E99"/>
    <w:rsid w:val="00D54A62"/>
    <w:rsid w:val="00D61A6A"/>
    <w:rsid w:val="00D71EE4"/>
    <w:rsid w:val="00D80F41"/>
    <w:rsid w:val="00D87B5F"/>
    <w:rsid w:val="00D933C9"/>
    <w:rsid w:val="00D944D2"/>
    <w:rsid w:val="00DB2407"/>
    <w:rsid w:val="00DB7767"/>
    <w:rsid w:val="00DC083D"/>
    <w:rsid w:val="00DD3EA7"/>
    <w:rsid w:val="00DF257D"/>
    <w:rsid w:val="00DF3B2A"/>
    <w:rsid w:val="00DF41DB"/>
    <w:rsid w:val="00DF6F10"/>
    <w:rsid w:val="00E10CBC"/>
    <w:rsid w:val="00E21749"/>
    <w:rsid w:val="00E31352"/>
    <w:rsid w:val="00E33A2D"/>
    <w:rsid w:val="00E41C53"/>
    <w:rsid w:val="00E446A7"/>
    <w:rsid w:val="00E50C8D"/>
    <w:rsid w:val="00E55626"/>
    <w:rsid w:val="00E57828"/>
    <w:rsid w:val="00E57C00"/>
    <w:rsid w:val="00E612E4"/>
    <w:rsid w:val="00E637EE"/>
    <w:rsid w:val="00E67AF6"/>
    <w:rsid w:val="00E708EC"/>
    <w:rsid w:val="00E71782"/>
    <w:rsid w:val="00E830AB"/>
    <w:rsid w:val="00E87CB6"/>
    <w:rsid w:val="00EA06C8"/>
    <w:rsid w:val="00EA7025"/>
    <w:rsid w:val="00EB08AD"/>
    <w:rsid w:val="00EC7A28"/>
    <w:rsid w:val="00ED14B1"/>
    <w:rsid w:val="00EE0DA3"/>
    <w:rsid w:val="00EE6B64"/>
    <w:rsid w:val="00EF2F5D"/>
    <w:rsid w:val="00F02B89"/>
    <w:rsid w:val="00F03BD8"/>
    <w:rsid w:val="00F04F22"/>
    <w:rsid w:val="00F05B7C"/>
    <w:rsid w:val="00F06084"/>
    <w:rsid w:val="00F109FE"/>
    <w:rsid w:val="00F10EF9"/>
    <w:rsid w:val="00F129BA"/>
    <w:rsid w:val="00F151EE"/>
    <w:rsid w:val="00F17623"/>
    <w:rsid w:val="00F17C07"/>
    <w:rsid w:val="00F23022"/>
    <w:rsid w:val="00F325C4"/>
    <w:rsid w:val="00F3376C"/>
    <w:rsid w:val="00F3694E"/>
    <w:rsid w:val="00F471DC"/>
    <w:rsid w:val="00F56BC5"/>
    <w:rsid w:val="00F57113"/>
    <w:rsid w:val="00F57563"/>
    <w:rsid w:val="00F61050"/>
    <w:rsid w:val="00F6126A"/>
    <w:rsid w:val="00F62678"/>
    <w:rsid w:val="00F706A9"/>
    <w:rsid w:val="00F70BC5"/>
    <w:rsid w:val="00F820B4"/>
    <w:rsid w:val="00F8212C"/>
    <w:rsid w:val="00F8458E"/>
    <w:rsid w:val="00F90D97"/>
    <w:rsid w:val="00F954D1"/>
    <w:rsid w:val="00F95636"/>
    <w:rsid w:val="00FA44AB"/>
    <w:rsid w:val="00FA596D"/>
    <w:rsid w:val="00FB62B6"/>
    <w:rsid w:val="00FC2965"/>
    <w:rsid w:val="00FC72A6"/>
    <w:rsid w:val="00FD0589"/>
    <w:rsid w:val="00FD4A1D"/>
    <w:rsid w:val="00FD64B5"/>
    <w:rsid w:val="00FE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B6782"/>
  <w15:docId w15:val="{554C3953-EE41-4B66-98B5-88942E20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8A"/>
  </w:style>
  <w:style w:type="paragraph" w:styleId="BalloonText">
    <w:name w:val="Balloon Text"/>
    <w:basedOn w:val="Normal"/>
    <w:link w:val="BalloonTextChar"/>
    <w:uiPriority w:val="99"/>
    <w:semiHidden/>
    <w:unhideWhenUsed/>
    <w:rsid w:val="0052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8A"/>
    <w:rPr>
      <w:rFonts w:ascii="Tahoma" w:hAnsi="Tahoma" w:cs="Tahoma"/>
      <w:sz w:val="16"/>
      <w:szCs w:val="16"/>
    </w:rPr>
  </w:style>
  <w:style w:type="character" w:styleId="Hyperlink">
    <w:name w:val="Hyperlink"/>
    <w:basedOn w:val="DefaultParagraphFont"/>
    <w:uiPriority w:val="99"/>
    <w:unhideWhenUsed/>
    <w:rsid w:val="00121644"/>
    <w:rPr>
      <w:color w:val="0000FF" w:themeColor="hyperlink"/>
      <w:u w:val="single"/>
    </w:rPr>
  </w:style>
  <w:style w:type="paragraph" w:customStyle="1" w:styleId="Outcomes">
    <w:name w:val="Outcomes"/>
    <w:basedOn w:val="Normal"/>
    <w:rsid w:val="00391B15"/>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6D1A92"/>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F670A"/>
    <w:pPr>
      <w:ind w:left="720"/>
      <w:contextualSpacing/>
    </w:pPr>
  </w:style>
  <w:style w:type="paragraph" w:customStyle="1" w:styleId="Level1">
    <w:name w:val="Level 1"/>
    <w:basedOn w:val="Normal"/>
    <w:rsid w:val="008D7659"/>
    <w:pPr>
      <w:widowControl w:val="0"/>
      <w:spacing w:after="0" w:line="240" w:lineRule="auto"/>
    </w:pPr>
    <w:rPr>
      <w:rFonts w:ascii="Times New Roman" w:eastAsia="Times New Roman" w:hAnsi="Times New Roman"/>
      <w:sz w:val="24"/>
      <w:szCs w:val="20"/>
    </w:rPr>
  </w:style>
  <w:style w:type="character" w:styleId="PlaceholderText">
    <w:name w:val="Placeholder Text"/>
    <w:basedOn w:val="DefaultParagraphFont"/>
    <w:uiPriority w:val="99"/>
    <w:semiHidden/>
    <w:rsid w:val="00543D42"/>
    <w:rPr>
      <w:color w:val="808080"/>
    </w:rPr>
  </w:style>
  <w:style w:type="paragraph" w:customStyle="1" w:styleId="CM4">
    <w:name w:val="CM4"/>
    <w:basedOn w:val="Default"/>
    <w:next w:val="Default"/>
    <w:uiPriority w:val="99"/>
    <w:rsid w:val="00601AEC"/>
    <w:pPr>
      <w:spacing w:line="276" w:lineRule="atLeast"/>
    </w:pPr>
    <w:rPr>
      <w:rFonts w:eastAsiaTheme="minorEastAsia"/>
      <w:color w:val="auto"/>
      <w:lang w:eastAsia="zh-CN"/>
    </w:rPr>
  </w:style>
  <w:style w:type="character" w:customStyle="1" w:styleId="apple-converted-space">
    <w:name w:val="apple-converted-space"/>
    <w:basedOn w:val="DefaultParagraphFont"/>
    <w:rsid w:val="004070EC"/>
  </w:style>
  <w:style w:type="character" w:customStyle="1" w:styleId="zmsearchresult">
    <w:name w:val="zmsearchresult"/>
    <w:basedOn w:val="DefaultParagraphFont"/>
    <w:rsid w:val="004070EC"/>
  </w:style>
  <w:style w:type="character" w:customStyle="1" w:styleId="object">
    <w:name w:val="object"/>
    <w:basedOn w:val="DefaultParagraphFont"/>
    <w:rsid w:val="004070EC"/>
  </w:style>
  <w:style w:type="paragraph" w:styleId="NormalWeb">
    <w:name w:val="Normal (Web)"/>
    <w:basedOn w:val="Normal"/>
    <w:uiPriority w:val="99"/>
    <w:semiHidden/>
    <w:unhideWhenUsed/>
    <w:rsid w:val="004A1E61"/>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author-200531145">
    <w:name w:val="author-200531145"/>
    <w:basedOn w:val="DefaultParagraphFont"/>
    <w:rsid w:val="004A1E61"/>
  </w:style>
  <w:style w:type="character" w:customStyle="1" w:styleId="NoteLevel11">
    <w:name w:val="Note Level 11"/>
    <w:uiPriority w:val="99"/>
    <w:semiHidden/>
    <w:rsid w:val="00EA0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8178">
      <w:bodyDiv w:val="1"/>
      <w:marLeft w:val="0"/>
      <w:marRight w:val="0"/>
      <w:marTop w:val="0"/>
      <w:marBottom w:val="0"/>
      <w:divBdr>
        <w:top w:val="none" w:sz="0" w:space="0" w:color="auto"/>
        <w:left w:val="none" w:sz="0" w:space="0" w:color="auto"/>
        <w:bottom w:val="none" w:sz="0" w:space="0" w:color="auto"/>
        <w:right w:val="none" w:sz="0" w:space="0" w:color="auto"/>
      </w:divBdr>
      <w:divsChild>
        <w:div w:id="361789591">
          <w:marLeft w:val="0"/>
          <w:marRight w:val="0"/>
          <w:marTop w:val="0"/>
          <w:marBottom w:val="0"/>
          <w:divBdr>
            <w:top w:val="none" w:sz="0" w:space="0" w:color="auto"/>
            <w:left w:val="none" w:sz="0" w:space="0" w:color="auto"/>
            <w:bottom w:val="none" w:sz="0" w:space="0" w:color="auto"/>
            <w:right w:val="none" w:sz="0" w:space="0" w:color="auto"/>
          </w:divBdr>
        </w:div>
        <w:div w:id="1940412255">
          <w:marLeft w:val="0"/>
          <w:marRight w:val="0"/>
          <w:marTop w:val="0"/>
          <w:marBottom w:val="0"/>
          <w:divBdr>
            <w:top w:val="none" w:sz="0" w:space="0" w:color="auto"/>
            <w:left w:val="none" w:sz="0" w:space="0" w:color="auto"/>
            <w:bottom w:val="none" w:sz="0" w:space="0" w:color="auto"/>
            <w:right w:val="none" w:sz="0" w:space="0" w:color="auto"/>
          </w:divBdr>
        </w:div>
        <w:div w:id="1983532481">
          <w:marLeft w:val="0"/>
          <w:marRight w:val="0"/>
          <w:marTop w:val="0"/>
          <w:marBottom w:val="0"/>
          <w:divBdr>
            <w:top w:val="none" w:sz="0" w:space="0" w:color="auto"/>
            <w:left w:val="none" w:sz="0" w:space="0" w:color="auto"/>
            <w:bottom w:val="none" w:sz="0" w:space="0" w:color="auto"/>
            <w:right w:val="none" w:sz="0" w:space="0" w:color="auto"/>
          </w:divBdr>
        </w:div>
        <w:div w:id="180435881">
          <w:marLeft w:val="0"/>
          <w:marRight w:val="0"/>
          <w:marTop w:val="0"/>
          <w:marBottom w:val="0"/>
          <w:divBdr>
            <w:top w:val="none" w:sz="0" w:space="0" w:color="auto"/>
            <w:left w:val="none" w:sz="0" w:space="0" w:color="auto"/>
            <w:bottom w:val="none" w:sz="0" w:space="0" w:color="auto"/>
            <w:right w:val="none" w:sz="0" w:space="0" w:color="auto"/>
          </w:divBdr>
        </w:div>
        <w:div w:id="1315066772">
          <w:marLeft w:val="0"/>
          <w:marRight w:val="0"/>
          <w:marTop w:val="0"/>
          <w:marBottom w:val="0"/>
          <w:divBdr>
            <w:top w:val="none" w:sz="0" w:space="0" w:color="auto"/>
            <w:left w:val="none" w:sz="0" w:space="0" w:color="auto"/>
            <w:bottom w:val="none" w:sz="0" w:space="0" w:color="auto"/>
            <w:right w:val="none" w:sz="0" w:space="0" w:color="auto"/>
          </w:divBdr>
        </w:div>
      </w:divsChild>
    </w:div>
    <w:div w:id="57175132">
      <w:bodyDiv w:val="1"/>
      <w:marLeft w:val="0"/>
      <w:marRight w:val="0"/>
      <w:marTop w:val="0"/>
      <w:marBottom w:val="0"/>
      <w:divBdr>
        <w:top w:val="none" w:sz="0" w:space="0" w:color="auto"/>
        <w:left w:val="none" w:sz="0" w:space="0" w:color="auto"/>
        <w:bottom w:val="none" w:sz="0" w:space="0" w:color="auto"/>
        <w:right w:val="none" w:sz="0" w:space="0" w:color="auto"/>
      </w:divBdr>
    </w:div>
    <w:div w:id="90517431">
      <w:bodyDiv w:val="1"/>
      <w:marLeft w:val="0"/>
      <w:marRight w:val="0"/>
      <w:marTop w:val="0"/>
      <w:marBottom w:val="0"/>
      <w:divBdr>
        <w:top w:val="none" w:sz="0" w:space="0" w:color="auto"/>
        <w:left w:val="none" w:sz="0" w:space="0" w:color="auto"/>
        <w:bottom w:val="none" w:sz="0" w:space="0" w:color="auto"/>
        <w:right w:val="none" w:sz="0" w:space="0" w:color="auto"/>
      </w:divBdr>
    </w:div>
    <w:div w:id="188643086">
      <w:bodyDiv w:val="1"/>
      <w:marLeft w:val="0"/>
      <w:marRight w:val="0"/>
      <w:marTop w:val="0"/>
      <w:marBottom w:val="0"/>
      <w:divBdr>
        <w:top w:val="none" w:sz="0" w:space="0" w:color="auto"/>
        <w:left w:val="none" w:sz="0" w:space="0" w:color="auto"/>
        <w:bottom w:val="none" w:sz="0" w:space="0" w:color="auto"/>
        <w:right w:val="none" w:sz="0" w:space="0" w:color="auto"/>
      </w:divBdr>
    </w:div>
    <w:div w:id="422336193">
      <w:bodyDiv w:val="1"/>
      <w:marLeft w:val="0"/>
      <w:marRight w:val="0"/>
      <w:marTop w:val="0"/>
      <w:marBottom w:val="0"/>
      <w:divBdr>
        <w:top w:val="none" w:sz="0" w:space="0" w:color="auto"/>
        <w:left w:val="none" w:sz="0" w:space="0" w:color="auto"/>
        <w:bottom w:val="none" w:sz="0" w:space="0" w:color="auto"/>
        <w:right w:val="none" w:sz="0" w:space="0" w:color="auto"/>
      </w:divBdr>
    </w:div>
    <w:div w:id="507522186">
      <w:bodyDiv w:val="1"/>
      <w:marLeft w:val="0"/>
      <w:marRight w:val="0"/>
      <w:marTop w:val="0"/>
      <w:marBottom w:val="0"/>
      <w:divBdr>
        <w:top w:val="none" w:sz="0" w:space="0" w:color="auto"/>
        <w:left w:val="none" w:sz="0" w:space="0" w:color="auto"/>
        <w:bottom w:val="none" w:sz="0" w:space="0" w:color="auto"/>
        <w:right w:val="none" w:sz="0" w:space="0" w:color="auto"/>
      </w:divBdr>
    </w:div>
    <w:div w:id="743407049">
      <w:bodyDiv w:val="1"/>
      <w:marLeft w:val="0"/>
      <w:marRight w:val="0"/>
      <w:marTop w:val="0"/>
      <w:marBottom w:val="0"/>
      <w:divBdr>
        <w:top w:val="none" w:sz="0" w:space="0" w:color="auto"/>
        <w:left w:val="none" w:sz="0" w:space="0" w:color="auto"/>
        <w:bottom w:val="none" w:sz="0" w:space="0" w:color="auto"/>
        <w:right w:val="none" w:sz="0" w:space="0" w:color="auto"/>
      </w:divBdr>
    </w:div>
    <w:div w:id="888109173">
      <w:bodyDiv w:val="1"/>
      <w:marLeft w:val="0"/>
      <w:marRight w:val="0"/>
      <w:marTop w:val="0"/>
      <w:marBottom w:val="0"/>
      <w:divBdr>
        <w:top w:val="none" w:sz="0" w:space="0" w:color="auto"/>
        <w:left w:val="none" w:sz="0" w:space="0" w:color="auto"/>
        <w:bottom w:val="none" w:sz="0" w:space="0" w:color="auto"/>
        <w:right w:val="none" w:sz="0" w:space="0" w:color="auto"/>
      </w:divBdr>
    </w:div>
    <w:div w:id="890459505">
      <w:bodyDiv w:val="1"/>
      <w:marLeft w:val="0"/>
      <w:marRight w:val="0"/>
      <w:marTop w:val="0"/>
      <w:marBottom w:val="0"/>
      <w:divBdr>
        <w:top w:val="none" w:sz="0" w:space="0" w:color="auto"/>
        <w:left w:val="none" w:sz="0" w:space="0" w:color="auto"/>
        <w:bottom w:val="none" w:sz="0" w:space="0" w:color="auto"/>
        <w:right w:val="none" w:sz="0" w:space="0" w:color="auto"/>
      </w:divBdr>
    </w:div>
    <w:div w:id="924651978">
      <w:bodyDiv w:val="1"/>
      <w:marLeft w:val="0"/>
      <w:marRight w:val="0"/>
      <w:marTop w:val="0"/>
      <w:marBottom w:val="0"/>
      <w:divBdr>
        <w:top w:val="none" w:sz="0" w:space="0" w:color="auto"/>
        <w:left w:val="none" w:sz="0" w:space="0" w:color="auto"/>
        <w:bottom w:val="none" w:sz="0" w:space="0" w:color="auto"/>
        <w:right w:val="none" w:sz="0" w:space="0" w:color="auto"/>
      </w:divBdr>
    </w:div>
    <w:div w:id="936866090">
      <w:bodyDiv w:val="1"/>
      <w:marLeft w:val="0"/>
      <w:marRight w:val="0"/>
      <w:marTop w:val="0"/>
      <w:marBottom w:val="0"/>
      <w:divBdr>
        <w:top w:val="none" w:sz="0" w:space="0" w:color="auto"/>
        <w:left w:val="none" w:sz="0" w:space="0" w:color="auto"/>
        <w:bottom w:val="none" w:sz="0" w:space="0" w:color="auto"/>
        <w:right w:val="none" w:sz="0" w:space="0" w:color="auto"/>
      </w:divBdr>
    </w:div>
    <w:div w:id="1107580492">
      <w:bodyDiv w:val="1"/>
      <w:marLeft w:val="0"/>
      <w:marRight w:val="0"/>
      <w:marTop w:val="0"/>
      <w:marBottom w:val="0"/>
      <w:divBdr>
        <w:top w:val="none" w:sz="0" w:space="0" w:color="auto"/>
        <w:left w:val="none" w:sz="0" w:space="0" w:color="auto"/>
        <w:bottom w:val="none" w:sz="0" w:space="0" w:color="auto"/>
        <w:right w:val="none" w:sz="0" w:space="0" w:color="auto"/>
      </w:divBdr>
    </w:div>
    <w:div w:id="1117145552">
      <w:bodyDiv w:val="1"/>
      <w:marLeft w:val="0"/>
      <w:marRight w:val="0"/>
      <w:marTop w:val="0"/>
      <w:marBottom w:val="0"/>
      <w:divBdr>
        <w:top w:val="none" w:sz="0" w:space="0" w:color="auto"/>
        <w:left w:val="none" w:sz="0" w:space="0" w:color="auto"/>
        <w:bottom w:val="none" w:sz="0" w:space="0" w:color="auto"/>
        <w:right w:val="none" w:sz="0" w:space="0" w:color="auto"/>
      </w:divBdr>
    </w:div>
    <w:div w:id="1204055741">
      <w:bodyDiv w:val="1"/>
      <w:marLeft w:val="0"/>
      <w:marRight w:val="0"/>
      <w:marTop w:val="0"/>
      <w:marBottom w:val="0"/>
      <w:divBdr>
        <w:top w:val="none" w:sz="0" w:space="0" w:color="auto"/>
        <w:left w:val="none" w:sz="0" w:space="0" w:color="auto"/>
        <w:bottom w:val="none" w:sz="0" w:space="0" w:color="auto"/>
        <w:right w:val="none" w:sz="0" w:space="0" w:color="auto"/>
      </w:divBdr>
    </w:div>
    <w:div w:id="1314218714">
      <w:bodyDiv w:val="1"/>
      <w:marLeft w:val="0"/>
      <w:marRight w:val="0"/>
      <w:marTop w:val="0"/>
      <w:marBottom w:val="0"/>
      <w:divBdr>
        <w:top w:val="none" w:sz="0" w:space="0" w:color="auto"/>
        <w:left w:val="none" w:sz="0" w:space="0" w:color="auto"/>
        <w:bottom w:val="none" w:sz="0" w:space="0" w:color="auto"/>
        <w:right w:val="none" w:sz="0" w:space="0" w:color="auto"/>
      </w:divBdr>
    </w:div>
    <w:div w:id="1785727508">
      <w:bodyDiv w:val="1"/>
      <w:marLeft w:val="0"/>
      <w:marRight w:val="0"/>
      <w:marTop w:val="0"/>
      <w:marBottom w:val="0"/>
      <w:divBdr>
        <w:top w:val="none" w:sz="0" w:space="0" w:color="auto"/>
        <w:left w:val="none" w:sz="0" w:space="0" w:color="auto"/>
        <w:bottom w:val="none" w:sz="0" w:space="0" w:color="auto"/>
        <w:right w:val="none" w:sz="0" w:space="0" w:color="auto"/>
      </w:divBdr>
    </w:div>
    <w:div w:id="2008088712">
      <w:bodyDiv w:val="1"/>
      <w:marLeft w:val="0"/>
      <w:marRight w:val="0"/>
      <w:marTop w:val="0"/>
      <w:marBottom w:val="0"/>
      <w:divBdr>
        <w:top w:val="none" w:sz="0" w:space="0" w:color="auto"/>
        <w:left w:val="none" w:sz="0" w:space="0" w:color="auto"/>
        <w:bottom w:val="none" w:sz="0" w:space="0" w:color="auto"/>
        <w:right w:val="none" w:sz="0" w:space="0" w:color="auto"/>
      </w:divBdr>
    </w:div>
    <w:div w:id="2021734031">
      <w:bodyDiv w:val="1"/>
      <w:marLeft w:val="0"/>
      <w:marRight w:val="0"/>
      <w:marTop w:val="0"/>
      <w:marBottom w:val="0"/>
      <w:divBdr>
        <w:top w:val="none" w:sz="0" w:space="0" w:color="auto"/>
        <w:left w:val="none" w:sz="0" w:space="0" w:color="auto"/>
        <w:bottom w:val="none" w:sz="0" w:space="0" w:color="auto"/>
        <w:right w:val="none" w:sz="0" w:space="0" w:color="auto"/>
      </w:divBdr>
    </w:div>
    <w:div w:id="2029984956">
      <w:bodyDiv w:val="1"/>
      <w:marLeft w:val="0"/>
      <w:marRight w:val="0"/>
      <w:marTop w:val="0"/>
      <w:marBottom w:val="0"/>
      <w:divBdr>
        <w:top w:val="none" w:sz="0" w:space="0" w:color="auto"/>
        <w:left w:val="none" w:sz="0" w:space="0" w:color="auto"/>
        <w:bottom w:val="none" w:sz="0" w:space="0" w:color="auto"/>
        <w:right w:val="none" w:sz="0" w:space="0" w:color="auto"/>
      </w:divBdr>
    </w:div>
    <w:div w:id="2115206910">
      <w:bodyDiv w:val="1"/>
      <w:marLeft w:val="0"/>
      <w:marRight w:val="0"/>
      <w:marTop w:val="0"/>
      <w:marBottom w:val="0"/>
      <w:divBdr>
        <w:top w:val="none" w:sz="0" w:space="0" w:color="auto"/>
        <w:left w:val="none" w:sz="0" w:space="0" w:color="auto"/>
        <w:bottom w:val="none" w:sz="0" w:space="0" w:color="auto"/>
        <w:right w:val="none" w:sz="0" w:space="0" w:color="auto"/>
      </w:divBdr>
      <w:divsChild>
        <w:div w:id="870456314">
          <w:marLeft w:val="0"/>
          <w:marRight w:val="0"/>
          <w:marTop w:val="0"/>
          <w:marBottom w:val="0"/>
          <w:divBdr>
            <w:top w:val="none" w:sz="0" w:space="0" w:color="auto"/>
            <w:left w:val="none" w:sz="0" w:space="0" w:color="auto"/>
            <w:bottom w:val="none" w:sz="0" w:space="0" w:color="auto"/>
            <w:right w:val="none" w:sz="0" w:space="0" w:color="auto"/>
          </w:divBdr>
        </w:div>
        <w:div w:id="1665932186">
          <w:marLeft w:val="0"/>
          <w:marRight w:val="0"/>
          <w:marTop w:val="0"/>
          <w:marBottom w:val="0"/>
          <w:divBdr>
            <w:top w:val="none" w:sz="0" w:space="0" w:color="auto"/>
            <w:left w:val="none" w:sz="0" w:space="0" w:color="auto"/>
            <w:bottom w:val="none" w:sz="0" w:space="0" w:color="auto"/>
            <w:right w:val="none" w:sz="0" w:space="0" w:color="auto"/>
          </w:divBdr>
        </w:div>
        <w:div w:id="1752003029">
          <w:marLeft w:val="0"/>
          <w:marRight w:val="0"/>
          <w:marTop w:val="0"/>
          <w:marBottom w:val="0"/>
          <w:divBdr>
            <w:top w:val="none" w:sz="0" w:space="0" w:color="auto"/>
            <w:left w:val="none" w:sz="0" w:space="0" w:color="auto"/>
            <w:bottom w:val="none" w:sz="0" w:space="0" w:color="auto"/>
            <w:right w:val="none" w:sz="0" w:space="0" w:color="auto"/>
          </w:divBdr>
        </w:div>
        <w:div w:id="397558369">
          <w:marLeft w:val="0"/>
          <w:marRight w:val="0"/>
          <w:marTop w:val="0"/>
          <w:marBottom w:val="0"/>
          <w:divBdr>
            <w:top w:val="none" w:sz="0" w:space="0" w:color="auto"/>
            <w:left w:val="none" w:sz="0" w:space="0" w:color="auto"/>
            <w:bottom w:val="none" w:sz="0" w:space="0" w:color="auto"/>
            <w:right w:val="none" w:sz="0" w:space="0" w:color="auto"/>
          </w:divBdr>
        </w:div>
        <w:div w:id="685987388">
          <w:marLeft w:val="0"/>
          <w:marRight w:val="0"/>
          <w:marTop w:val="0"/>
          <w:marBottom w:val="0"/>
          <w:divBdr>
            <w:top w:val="none" w:sz="0" w:space="0" w:color="auto"/>
            <w:left w:val="none" w:sz="0" w:space="0" w:color="auto"/>
            <w:bottom w:val="none" w:sz="0" w:space="0" w:color="auto"/>
            <w:right w:val="none" w:sz="0" w:space="0" w:color="auto"/>
          </w:divBdr>
        </w:div>
        <w:div w:id="178561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217F3E25C4940B89DFB6A313EC71F"/>
        <w:category>
          <w:name w:val="General"/>
          <w:gallery w:val="placeholder"/>
        </w:category>
        <w:types>
          <w:type w:val="bbPlcHdr"/>
        </w:types>
        <w:behaviors>
          <w:behavior w:val="content"/>
        </w:behaviors>
        <w:guid w:val="{E530C00C-9A13-4F96-8A45-0DF75134D041}"/>
      </w:docPartPr>
      <w:docPartBody>
        <w:p w:rsidR="0015757E" w:rsidRDefault="009F0523" w:rsidP="009F0523">
          <w:pPr>
            <w:pStyle w:val="D34217F3E25C4940B89DFB6A313EC71F1"/>
          </w:pPr>
          <w:r w:rsidRPr="00DB7767">
            <w:rPr>
              <w:rStyle w:val="PlaceholderText"/>
              <w:b/>
              <w:sz w:val="28"/>
            </w:rPr>
            <w:t>Choose An Item.</w:t>
          </w:r>
        </w:p>
      </w:docPartBody>
    </w:docPart>
    <w:docPart>
      <w:docPartPr>
        <w:name w:val="DefaultPlaceholder_1082065158"/>
        <w:category>
          <w:name w:val="General"/>
          <w:gallery w:val="placeholder"/>
        </w:category>
        <w:types>
          <w:type w:val="bbPlcHdr"/>
        </w:types>
        <w:behaviors>
          <w:behavior w:val="content"/>
        </w:behaviors>
        <w:guid w:val="{414C4665-FFA9-4CBC-9FE1-1CDDF62F4D07}"/>
      </w:docPartPr>
      <w:docPartBody>
        <w:p w:rsidR="0015757E" w:rsidRDefault="009F0523">
          <w:r w:rsidRPr="002208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ont000000001d777209">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23"/>
    <w:rsid w:val="00096D58"/>
    <w:rsid w:val="0015757E"/>
    <w:rsid w:val="00194C52"/>
    <w:rsid w:val="00196257"/>
    <w:rsid w:val="004E6CFF"/>
    <w:rsid w:val="004F6A7D"/>
    <w:rsid w:val="00523111"/>
    <w:rsid w:val="005B0C23"/>
    <w:rsid w:val="005D751D"/>
    <w:rsid w:val="005F2410"/>
    <w:rsid w:val="006A2722"/>
    <w:rsid w:val="007175CE"/>
    <w:rsid w:val="00722481"/>
    <w:rsid w:val="007F7295"/>
    <w:rsid w:val="008856B6"/>
    <w:rsid w:val="009D607A"/>
    <w:rsid w:val="009F0523"/>
    <w:rsid w:val="00B21290"/>
    <w:rsid w:val="00B27116"/>
    <w:rsid w:val="00B81E53"/>
    <w:rsid w:val="00BA4477"/>
    <w:rsid w:val="00C25194"/>
    <w:rsid w:val="00C70290"/>
    <w:rsid w:val="00D007B0"/>
    <w:rsid w:val="00D8176F"/>
    <w:rsid w:val="00D86965"/>
    <w:rsid w:val="00DF6F8F"/>
    <w:rsid w:val="00F75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523"/>
    <w:rPr>
      <w:color w:val="808080"/>
    </w:rPr>
  </w:style>
  <w:style w:type="paragraph" w:customStyle="1" w:styleId="D34217F3E25C4940B89DFB6A313EC71F">
    <w:name w:val="D34217F3E25C4940B89DFB6A313EC71F"/>
    <w:rsid w:val="009F0523"/>
    <w:rPr>
      <w:rFonts w:ascii="Calibri" w:eastAsia="Calibri" w:hAnsi="Calibri" w:cs="Times New Roman"/>
    </w:rPr>
  </w:style>
  <w:style w:type="paragraph" w:customStyle="1" w:styleId="D34217F3E25C4940B89DFB6A313EC71F1">
    <w:name w:val="D34217F3E25C4940B89DFB6A313EC71F1"/>
    <w:rsid w:val="009F0523"/>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77C7-A91C-4FD3-9BC3-78B4A16E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Ming Li</cp:lastModifiedBy>
  <cp:revision>120</cp:revision>
  <cp:lastPrinted>2015-09-02T09:45:00Z</cp:lastPrinted>
  <dcterms:created xsi:type="dcterms:W3CDTF">2016-08-31T20:13:00Z</dcterms:created>
  <dcterms:modified xsi:type="dcterms:W3CDTF">2017-10-02T18:55:00Z</dcterms:modified>
</cp:coreProperties>
</file>