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504E7C" w:rsidRDefault="002F35D6" w:rsidP="002F35D6">
      <w:pPr>
        <w:outlineLvl w:val="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MINUTES OF THE PERSONNEL COMMITTEE</w:t>
      </w:r>
    </w:p>
    <w:p w:rsidR="002F35D6" w:rsidRPr="00504E7C" w:rsidRDefault="002F35D6" w:rsidP="002F35D6">
      <w:pPr>
        <w:outlineLvl w:val="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CALIFORNIA STATE UNIVERSITY, FRESNO</w:t>
      </w:r>
    </w:p>
    <w:p w:rsidR="00D1648A" w:rsidRPr="00504E7C" w:rsidRDefault="00D1648A" w:rsidP="002F35D6">
      <w:pPr>
        <w:outlineLvl w:val="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5200 North Barton Avenue, MS#ML34</w:t>
      </w:r>
    </w:p>
    <w:p w:rsidR="002F35D6" w:rsidRPr="00504E7C" w:rsidRDefault="00CC67B1" w:rsidP="002F35D6">
      <w:pPr>
        <w:outlineLvl w:val="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Fresno, CA 93740</w:t>
      </w:r>
      <w:r w:rsidR="00D1648A" w:rsidRPr="00504E7C">
        <w:rPr>
          <w:rFonts w:ascii="Bookman Old Style" w:hAnsi="Bookman Old Style"/>
          <w:szCs w:val="24"/>
        </w:rPr>
        <w:t>-8014</w:t>
      </w:r>
    </w:p>
    <w:p w:rsidR="002F35D6" w:rsidRPr="00504E7C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04E7C" w:rsidRDefault="002F35D6" w:rsidP="002F35D6">
      <w:pPr>
        <w:outlineLvl w:val="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Office of the Academic Senate</w:t>
      </w:r>
    </w:p>
    <w:p w:rsidR="002F35D6" w:rsidRPr="00504E7C" w:rsidRDefault="002F35D6" w:rsidP="002F35D6">
      <w:pPr>
        <w:outlineLvl w:val="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Ext. 8-2743</w:t>
      </w:r>
    </w:p>
    <w:p w:rsidR="00577D81" w:rsidRPr="00504E7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04E7C" w:rsidRDefault="00004E72" w:rsidP="002F35D6">
      <w:pPr>
        <w:pStyle w:val="Heading1"/>
      </w:pPr>
      <w:r w:rsidRPr="00504E7C">
        <w:t>October 3</w:t>
      </w:r>
      <w:r w:rsidR="00A97247" w:rsidRPr="00504E7C">
        <w:t>, 2019</w:t>
      </w:r>
    </w:p>
    <w:p w:rsidR="00430759" w:rsidRPr="00504E7C" w:rsidRDefault="00430759" w:rsidP="00430759">
      <w:pPr>
        <w:rPr>
          <w:rFonts w:ascii="Bookman Old Style" w:hAnsi="Bookman Old Style"/>
        </w:rPr>
      </w:pPr>
    </w:p>
    <w:p w:rsidR="00E44008" w:rsidRPr="00504E7C" w:rsidRDefault="002F35D6" w:rsidP="008F5C8D">
      <w:pPr>
        <w:ind w:left="2880" w:hanging="288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Members Present:</w:t>
      </w:r>
      <w:r w:rsidRPr="00504E7C">
        <w:rPr>
          <w:rFonts w:ascii="Bookman Old Style" w:hAnsi="Bookman Old Style"/>
          <w:szCs w:val="24"/>
        </w:rPr>
        <w:tab/>
        <w:t xml:space="preserve">B. Tsukimura (Chair), </w:t>
      </w:r>
      <w:r w:rsidR="0044409E" w:rsidRPr="00504E7C">
        <w:rPr>
          <w:rFonts w:ascii="Bookman Old Style" w:hAnsi="Bookman Old Style"/>
          <w:szCs w:val="24"/>
        </w:rPr>
        <w:t>D. Low</w:t>
      </w:r>
      <w:r w:rsidR="007B073F" w:rsidRPr="00504E7C">
        <w:rPr>
          <w:rFonts w:ascii="Bookman Old Style" w:hAnsi="Bookman Old Style"/>
          <w:szCs w:val="24"/>
        </w:rPr>
        <w:t xml:space="preserve">, </w:t>
      </w:r>
      <w:r w:rsidR="00A370C0" w:rsidRPr="00504E7C">
        <w:rPr>
          <w:rFonts w:ascii="Bookman Old Style" w:hAnsi="Bookman Old Style"/>
          <w:szCs w:val="24"/>
        </w:rPr>
        <w:t xml:space="preserve">M. Hopson-Walker, </w:t>
      </w:r>
      <w:r w:rsidR="005447C0" w:rsidRPr="00504E7C">
        <w:rPr>
          <w:rFonts w:ascii="Bookman Old Style" w:hAnsi="Bookman Old Style"/>
          <w:szCs w:val="24"/>
        </w:rPr>
        <w:t xml:space="preserve">J. Moore, </w:t>
      </w:r>
      <w:r w:rsidR="008F5C8D" w:rsidRPr="00504E7C">
        <w:rPr>
          <w:rFonts w:ascii="Bookman Old Style" w:hAnsi="Bookman Old Style"/>
          <w:szCs w:val="24"/>
        </w:rPr>
        <w:t>T. Nguyen,</w:t>
      </w:r>
      <w:r w:rsidR="001D428A" w:rsidRPr="00504E7C">
        <w:rPr>
          <w:rFonts w:ascii="Bookman Old Style" w:hAnsi="Bookman Old Style"/>
          <w:szCs w:val="24"/>
        </w:rPr>
        <w:t xml:space="preserve"> </w:t>
      </w:r>
      <w:r w:rsidR="00B71A9A" w:rsidRPr="00504E7C">
        <w:rPr>
          <w:rFonts w:ascii="Bookman Old Style" w:hAnsi="Bookman Old Style"/>
          <w:szCs w:val="24"/>
        </w:rPr>
        <w:t>M. Rivera</w:t>
      </w:r>
      <w:r w:rsidR="001D428A" w:rsidRPr="00504E7C">
        <w:rPr>
          <w:rFonts w:ascii="Bookman Old Style" w:hAnsi="Bookman Old Style"/>
          <w:szCs w:val="24"/>
        </w:rPr>
        <w:t xml:space="preserve">, </w:t>
      </w:r>
    </w:p>
    <w:p w:rsidR="00E44008" w:rsidRPr="00504E7C" w:rsidRDefault="00E44008" w:rsidP="008F5C8D">
      <w:pPr>
        <w:ind w:left="2880" w:hanging="2880"/>
        <w:rPr>
          <w:rFonts w:ascii="Bookman Old Style" w:hAnsi="Bookman Old Style"/>
          <w:szCs w:val="24"/>
        </w:rPr>
      </w:pPr>
    </w:p>
    <w:p w:rsidR="007F7404" w:rsidRPr="00504E7C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Visitors:</w:t>
      </w:r>
      <w:r w:rsidRPr="00504E7C">
        <w:rPr>
          <w:rFonts w:ascii="Bookman Old Style" w:hAnsi="Bookman Old Style"/>
          <w:szCs w:val="24"/>
        </w:rPr>
        <w:tab/>
      </w:r>
    </w:p>
    <w:p w:rsidR="00E51D14" w:rsidRPr="00504E7C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504E7C" w:rsidRDefault="002F35D6" w:rsidP="00D36AA8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szCs w:val="24"/>
        </w:rPr>
        <w:t xml:space="preserve">Members Excused: </w:t>
      </w:r>
      <w:r w:rsidRPr="00504E7C">
        <w:rPr>
          <w:rFonts w:ascii="Bookman Old Style" w:hAnsi="Bookman Old Style"/>
          <w:szCs w:val="24"/>
        </w:rPr>
        <w:tab/>
      </w:r>
      <w:r w:rsidR="00B71A9A" w:rsidRPr="00504E7C">
        <w:rPr>
          <w:rFonts w:ascii="Bookman Old Style" w:hAnsi="Bookman Old Style"/>
          <w:szCs w:val="24"/>
        </w:rPr>
        <w:t xml:space="preserve">A. </w:t>
      </w:r>
      <w:proofErr w:type="spellStart"/>
      <w:r w:rsidR="00B71A9A" w:rsidRPr="00504E7C">
        <w:rPr>
          <w:rFonts w:ascii="Bookman Old Style" w:hAnsi="Bookman Old Style"/>
          <w:szCs w:val="24"/>
        </w:rPr>
        <w:t>Alexandrou</w:t>
      </w:r>
      <w:proofErr w:type="spellEnd"/>
      <w:r w:rsidR="00B71A9A" w:rsidRPr="00504E7C">
        <w:rPr>
          <w:rFonts w:ascii="Bookman Old Style" w:hAnsi="Bookman Old Style"/>
          <w:szCs w:val="24"/>
        </w:rPr>
        <w:t>, M. Baum (Ex-Officio)</w:t>
      </w:r>
    </w:p>
    <w:p w:rsidR="00591CE9" w:rsidRPr="00504E7C" w:rsidRDefault="00591CE9">
      <w:pPr>
        <w:rPr>
          <w:rFonts w:ascii="Bookman Old Style" w:hAnsi="Bookman Old Style"/>
          <w:szCs w:val="24"/>
        </w:rPr>
      </w:pPr>
    </w:p>
    <w:p w:rsidR="006056C8" w:rsidRPr="00504E7C" w:rsidRDefault="006056C8" w:rsidP="006056C8">
      <w:pPr>
        <w:rPr>
          <w:rFonts w:ascii="Bookman Old Style" w:hAnsi="Bookman Old Style"/>
          <w:b/>
          <w:szCs w:val="24"/>
        </w:rPr>
      </w:pPr>
      <w:r w:rsidRPr="00504E7C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504E7C">
        <w:rPr>
          <w:rFonts w:ascii="Bookman Old Style" w:hAnsi="Bookman Old Style"/>
          <w:b/>
          <w:szCs w:val="24"/>
        </w:rPr>
        <w:t>Chair Tsukimura at 9:</w:t>
      </w:r>
      <w:r w:rsidR="00E44008" w:rsidRPr="00504E7C">
        <w:rPr>
          <w:rFonts w:ascii="Bookman Old Style" w:hAnsi="Bookman Old Style"/>
          <w:b/>
          <w:szCs w:val="24"/>
        </w:rPr>
        <w:t>12</w:t>
      </w:r>
      <w:r w:rsidRPr="00504E7C">
        <w:rPr>
          <w:rFonts w:ascii="Bookman Old Style" w:hAnsi="Bookman Old Style"/>
          <w:b/>
          <w:szCs w:val="24"/>
        </w:rPr>
        <w:t xml:space="preserve"> a.m.</w:t>
      </w:r>
    </w:p>
    <w:p w:rsidR="006056C8" w:rsidRPr="00504E7C" w:rsidRDefault="006056C8" w:rsidP="006056C8">
      <w:pPr>
        <w:rPr>
          <w:rFonts w:ascii="Bookman Old Style" w:hAnsi="Bookman Old Style"/>
          <w:szCs w:val="24"/>
        </w:rPr>
      </w:pPr>
    </w:p>
    <w:p w:rsidR="00F776FE" w:rsidRPr="00504E7C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szCs w:val="24"/>
        </w:rPr>
        <w:t xml:space="preserve">Agenda - </w:t>
      </w:r>
      <w:r w:rsidRPr="00504E7C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504E7C">
        <w:rPr>
          <w:rFonts w:ascii="Bookman Old Style" w:hAnsi="Bookman Old Style"/>
          <w:color w:val="000000"/>
          <w:szCs w:val="24"/>
        </w:rPr>
        <w:t>to approve agenda</w:t>
      </w:r>
      <w:r w:rsidR="00E45572" w:rsidRPr="00504E7C">
        <w:rPr>
          <w:rFonts w:ascii="Bookman Old Style" w:hAnsi="Bookman Old Style"/>
          <w:color w:val="000000"/>
          <w:szCs w:val="24"/>
        </w:rPr>
        <w:t xml:space="preserve"> </w:t>
      </w:r>
      <w:r w:rsidR="002D143C" w:rsidRPr="00504E7C">
        <w:rPr>
          <w:rFonts w:ascii="Bookman Old Style" w:hAnsi="Bookman Old Style"/>
          <w:color w:val="000000"/>
          <w:szCs w:val="24"/>
        </w:rPr>
        <w:t xml:space="preserve">of </w:t>
      </w:r>
      <w:r w:rsidR="00004E72" w:rsidRPr="00504E7C">
        <w:rPr>
          <w:rFonts w:ascii="Bookman Old Style" w:hAnsi="Bookman Old Style"/>
          <w:color w:val="000000"/>
          <w:szCs w:val="24"/>
        </w:rPr>
        <w:t>10/3</w:t>
      </w:r>
      <w:r w:rsidR="00A97247" w:rsidRPr="00504E7C">
        <w:rPr>
          <w:rFonts w:ascii="Bookman Old Style" w:hAnsi="Bookman Old Style"/>
          <w:color w:val="000000"/>
          <w:szCs w:val="24"/>
        </w:rPr>
        <w:t>/19</w:t>
      </w:r>
    </w:p>
    <w:p w:rsidR="00004E72" w:rsidRPr="00504E7C" w:rsidRDefault="00004E72" w:rsidP="00004E7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szCs w:val="24"/>
        </w:rPr>
        <w:t>Clarify date to October 3</w:t>
      </w:r>
    </w:p>
    <w:p w:rsidR="00794AE6" w:rsidRPr="00504E7C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E73C07" w:rsidRPr="00504E7C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szCs w:val="24"/>
        </w:rPr>
        <w:t xml:space="preserve">Minutes - </w:t>
      </w:r>
      <w:r w:rsidRPr="00504E7C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504E7C">
        <w:rPr>
          <w:rFonts w:ascii="Bookman Old Style" w:hAnsi="Bookman Old Style"/>
          <w:color w:val="000000"/>
          <w:szCs w:val="24"/>
        </w:rPr>
        <w:t xml:space="preserve">approve </w:t>
      </w:r>
      <w:r w:rsidRPr="00504E7C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504E7C">
        <w:rPr>
          <w:rFonts w:ascii="Bookman Old Style" w:hAnsi="Bookman Old Style"/>
          <w:color w:val="000000"/>
          <w:szCs w:val="24"/>
        </w:rPr>
        <w:t xml:space="preserve">amended </w:t>
      </w:r>
      <w:r w:rsidRPr="00504E7C">
        <w:rPr>
          <w:rFonts w:ascii="Bookman Old Style" w:hAnsi="Bookman Old Style"/>
          <w:color w:val="000000"/>
          <w:szCs w:val="24"/>
        </w:rPr>
        <w:t xml:space="preserve">Minutes of </w:t>
      </w:r>
      <w:r w:rsidR="0044409E" w:rsidRPr="00504E7C">
        <w:rPr>
          <w:rFonts w:ascii="Bookman Old Style" w:hAnsi="Bookman Old Style"/>
          <w:color w:val="000000"/>
          <w:szCs w:val="24"/>
        </w:rPr>
        <w:t>9/</w:t>
      </w:r>
      <w:r w:rsidR="00004E72" w:rsidRPr="00504E7C">
        <w:rPr>
          <w:rFonts w:ascii="Bookman Old Style" w:hAnsi="Bookman Old Style"/>
          <w:color w:val="000000"/>
          <w:szCs w:val="24"/>
        </w:rPr>
        <w:t>26</w:t>
      </w:r>
      <w:r w:rsidR="00D90570" w:rsidRPr="00504E7C">
        <w:rPr>
          <w:rFonts w:ascii="Bookman Old Style" w:hAnsi="Bookman Old Style"/>
          <w:color w:val="000000"/>
          <w:szCs w:val="24"/>
        </w:rPr>
        <w:t>/19</w:t>
      </w:r>
    </w:p>
    <w:p w:rsidR="00E44008" w:rsidRPr="00504E7C" w:rsidRDefault="00E44008" w:rsidP="00E44008">
      <w:pPr>
        <w:ind w:left="1080" w:hanging="360"/>
        <w:rPr>
          <w:rFonts w:ascii="Bookman Old Style" w:hAnsi="Bookman Old Style"/>
          <w:color w:val="000000"/>
          <w:szCs w:val="24"/>
        </w:rPr>
      </w:pPr>
    </w:p>
    <w:p w:rsidR="00F776FE" w:rsidRPr="00504E7C" w:rsidRDefault="00F776FE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504E7C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 </w:t>
      </w:r>
    </w:p>
    <w:p w:rsidR="00004E72" w:rsidRPr="00504E7C" w:rsidRDefault="00004E72" w:rsidP="00004E72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szCs w:val="24"/>
        </w:rPr>
        <w:t xml:space="preserve">A. </w:t>
      </w:r>
      <w:proofErr w:type="spellStart"/>
      <w:r w:rsidRPr="00504E7C">
        <w:rPr>
          <w:rFonts w:ascii="Bookman Old Style" w:hAnsi="Bookman Old Style"/>
          <w:szCs w:val="24"/>
        </w:rPr>
        <w:t>Alexandrou</w:t>
      </w:r>
      <w:proofErr w:type="spellEnd"/>
      <w:r w:rsidRPr="00504E7C">
        <w:rPr>
          <w:rFonts w:ascii="Bookman Old Style" w:hAnsi="Bookman Old Style"/>
          <w:color w:val="000000"/>
          <w:szCs w:val="24"/>
        </w:rPr>
        <w:t xml:space="preserve"> and B. Tsukimura attended (9/26/19) Page-Up demonstration with D. Volpe exploring the Cal Poly SLO system as a model.</w:t>
      </w:r>
    </w:p>
    <w:p w:rsidR="00E44008" w:rsidRPr="00504E7C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504E7C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New Business</w:t>
      </w:r>
      <w:r w:rsidR="008F6FC1" w:rsidRPr="00504E7C">
        <w:rPr>
          <w:rFonts w:ascii="Bookman Old Style" w:hAnsi="Bookman Old Style"/>
          <w:color w:val="000000"/>
          <w:szCs w:val="24"/>
        </w:rPr>
        <w:t xml:space="preserve"> </w:t>
      </w:r>
      <w:r w:rsidR="00307C54" w:rsidRPr="00504E7C">
        <w:rPr>
          <w:rFonts w:ascii="Bookman Old Style" w:hAnsi="Bookman Old Style"/>
          <w:color w:val="000000"/>
          <w:szCs w:val="24"/>
        </w:rPr>
        <w:t xml:space="preserve"> -</w:t>
      </w:r>
    </w:p>
    <w:p w:rsidR="00B71A9A" w:rsidRPr="00504E7C" w:rsidRDefault="00B71A9A" w:rsidP="00B71A9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Social Media Guideline draft </w:t>
      </w:r>
    </w:p>
    <w:p w:rsidR="00484FFF" w:rsidRPr="00504E7C" w:rsidRDefault="00B71A9A" w:rsidP="00933FBB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MSC to combine discussion with #5.</w:t>
      </w:r>
    </w:p>
    <w:p w:rsidR="0044409E" w:rsidRPr="00504E7C" w:rsidRDefault="0044409E" w:rsidP="0044409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504E7C" w:rsidRDefault="004F49DE" w:rsidP="00E467A6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Social Media </w:t>
      </w:r>
      <w:r w:rsidR="005B34BB" w:rsidRPr="00504E7C">
        <w:rPr>
          <w:rFonts w:ascii="Bookman Old Style" w:hAnsi="Bookman Old Style"/>
          <w:color w:val="000000"/>
          <w:szCs w:val="24"/>
        </w:rPr>
        <w:t>Best Practices document</w:t>
      </w:r>
      <w:r w:rsidRPr="00504E7C">
        <w:rPr>
          <w:rFonts w:ascii="Bookman Old Style" w:hAnsi="Bookman Old Style"/>
          <w:color w:val="000000"/>
          <w:szCs w:val="24"/>
        </w:rPr>
        <w:t xml:space="preserve"> – </w:t>
      </w:r>
    </w:p>
    <w:p w:rsidR="008D501D" w:rsidRPr="00504E7C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Discussion </w:t>
      </w:r>
      <w:r w:rsidR="00B65C9B" w:rsidRPr="00504E7C">
        <w:rPr>
          <w:rFonts w:ascii="Bookman Old Style" w:hAnsi="Bookman Old Style"/>
          <w:color w:val="000000"/>
          <w:szCs w:val="24"/>
        </w:rPr>
        <w:t xml:space="preserve">on </w:t>
      </w:r>
      <w:r w:rsidR="009033E2" w:rsidRPr="00504E7C">
        <w:rPr>
          <w:rFonts w:ascii="Bookman Old Style" w:hAnsi="Bookman Old Style"/>
          <w:color w:val="000000"/>
          <w:szCs w:val="24"/>
        </w:rPr>
        <w:t>link</w:t>
      </w:r>
      <w:r w:rsidR="00B65C9B" w:rsidRPr="00504E7C">
        <w:rPr>
          <w:rFonts w:ascii="Bookman Old Style" w:hAnsi="Bookman Old Style"/>
          <w:color w:val="000000"/>
          <w:szCs w:val="24"/>
        </w:rPr>
        <w:t>s of those that already exist</w:t>
      </w:r>
    </w:p>
    <w:p w:rsidR="00CF3BCE" w:rsidRPr="00504E7C" w:rsidRDefault="00CF3BCE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Question on location of language regarding blocking posts from individuals who are posting on your posts/site.</w:t>
      </w:r>
    </w:p>
    <w:p w:rsidR="00CF3BCE" w:rsidRPr="00504E7C" w:rsidRDefault="00CF3BCE" w:rsidP="00CF3BCE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Especially, regarding onto Fresno State Official sites</w:t>
      </w:r>
    </w:p>
    <w:p w:rsidR="00CF3BCE" w:rsidRPr="00504E7C" w:rsidRDefault="00CF3BCE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Much of the committee felt that the first sentence of the second paragraph under ‘Professional and Personal Social Media Venues’ “trampled on First Amendment</w:t>
      </w:r>
      <w:r w:rsidR="005F5622" w:rsidRPr="00504E7C">
        <w:rPr>
          <w:rFonts w:ascii="Bookman Old Style" w:hAnsi="Bookman Old Style"/>
          <w:color w:val="000000"/>
          <w:szCs w:val="24"/>
        </w:rPr>
        <w:t xml:space="preserve"> Freedom of Speech Rights, and believed that public institutions must endure scrutiny.  </w:t>
      </w:r>
    </w:p>
    <w:p w:rsidR="005F5622" w:rsidRPr="00504E7C" w:rsidRDefault="005F5622" w:rsidP="005F5622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There should be a statement that notes that Fresno states encourages multiple views, though may have official positions that differ from those being </w:t>
      </w:r>
    </w:p>
    <w:p w:rsidR="005F5622" w:rsidRPr="00504E7C" w:rsidRDefault="005F5622" w:rsidP="005F562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“Trolls” needs to be defined. </w:t>
      </w:r>
    </w:p>
    <w:p w:rsidR="005F5622" w:rsidRPr="00504E7C" w:rsidRDefault="005F5622" w:rsidP="005F562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5237B" w:rsidRPr="00504E7C" w:rsidRDefault="00D5237B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</w:p>
    <w:p w:rsidR="003E3C72" w:rsidRPr="00504E7C" w:rsidRDefault="003E3C72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lastRenderedPageBreak/>
        <w:t>Faculty Workload Task Force Report</w:t>
      </w:r>
      <w:r w:rsidR="005B66B4" w:rsidRPr="00504E7C">
        <w:rPr>
          <w:rFonts w:ascii="Bookman Old Style" w:hAnsi="Bookman Old Style"/>
          <w:color w:val="000000"/>
          <w:szCs w:val="24"/>
        </w:rPr>
        <w:t xml:space="preserve"> – </w:t>
      </w:r>
    </w:p>
    <w:p w:rsidR="00B65C9B" w:rsidRPr="00504E7C" w:rsidRDefault="003E3C72" w:rsidP="00B71A9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Implications on Personnel – pages 4 onward</w:t>
      </w:r>
      <w:r w:rsidR="009033E2" w:rsidRPr="00504E7C">
        <w:rPr>
          <w:rFonts w:ascii="Bookman Old Style" w:hAnsi="Bookman Old Style"/>
          <w:color w:val="000000"/>
          <w:szCs w:val="24"/>
        </w:rPr>
        <w:t xml:space="preserve"> – Discussion occurred on what exactl</w:t>
      </w:r>
      <w:r w:rsidR="00B65C9B" w:rsidRPr="00504E7C">
        <w:rPr>
          <w:rFonts w:ascii="Bookman Old Style" w:hAnsi="Bookman Old Style"/>
          <w:color w:val="000000"/>
          <w:szCs w:val="24"/>
        </w:rPr>
        <w:t>y Service faculty would perform</w:t>
      </w:r>
    </w:p>
    <w:p w:rsidR="00B71A9A" w:rsidRPr="00504E7C" w:rsidRDefault="00B71A9A" w:rsidP="00CF3BCE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Dean’s comments appreciated on subject. </w:t>
      </w:r>
    </w:p>
    <w:p w:rsidR="00CF3BCE" w:rsidRPr="00504E7C" w:rsidRDefault="00CF3BCE" w:rsidP="00CF3BCE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Concern over how “service” would be evaluated and if performance review would be necessary for those receiving this credit. </w:t>
      </w:r>
    </w:p>
    <w:p w:rsidR="00CF3BCE" w:rsidRPr="00504E7C" w:rsidRDefault="00CF3BCE" w:rsidP="00CF3BCE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Concern over quantity and/or quality of research required to receive this status, particularly, if grant awards are required (rather than grant applications) understanding that many fields have limited grant application opportunities.</w:t>
      </w:r>
    </w:p>
    <w:p w:rsidR="00CF3BCE" w:rsidRPr="00504E7C" w:rsidRDefault="00CF3BCE" w:rsidP="00CF3BCE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Concern over the frequency of review for either “Research’ or “Service” </w:t>
      </w:r>
    </w:p>
    <w:p w:rsidR="00B71A9A" w:rsidRPr="00504E7C" w:rsidRDefault="00B71A9A" w:rsidP="00B71A9A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65C9B" w:rsidRPr="00504E7C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B65C9B" w:rsidRPr="00504E7C" w:rsidRDefault="00B65C9B" w:rsidP="00B65C9B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B65C9B" w:rsidRPr="00504E7C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APM 103 – Policy on Freedom of Speech – postponed</w:t>
      </w:r>
    </w:p>
    <w:p w:rsidR="00B65C9B" w:rsidRPr="00504E7C" w:rsidRDefault="00B65C9B" w:rsidP="00B65C9B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B65C9B" w:rsidRPr="00504E7C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APM 328 – Periodic Evaluation of Tenured Faculty – postponed</w:t>
      </w:r>
    </w:p>
    <w:p w:rsidR="00A97247" w:rsidRPr="00504E7C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504E7C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504E7C">
        <w:rPr>
          <w:rFonts w:ascii="Bookman Old Style" w:hAnsi="Bookman Old Style"/>
          <w:szCs w:val="24"/>
        </w:rPr>
        <w:t>Agenda for the meeting</w:t>
      </w:r>
      <w:r w:rsidR="00F803C4" w:rsidRPr="00504E7C">
        <w:rPr>
          <w:rFonts w:ascii="Bookman Old Style" w:hAnsi="Bookman Old Style"/>
          <w:szCs w:val="24"/>
        </w:rPr>
        <w:t xml:space="preserve"> </w:t>
      </w:r>
      <w:r w:rsidR="00004E72" w:rsidRPr="00504E7C">
        <w:rPr>
          <w:rFonts w:ascii="Bookman Old Style" w:hAnsi="Bookman Old Style"/>
          <w:szCs w:val="24"/>
        </w:rPr>
        <w:t>October 10</w:t>
      </w:r>
      <w:r w:rsidR="0054038C" w:rsidRPr="00504E7C">
        <w:rPr>
          <w:rFonts w:ascii="Bookman Old Style" w:hAnsi="Bookman Old Style"/>
          <w:szCs w:val="24"/>
        </w:rPr>
        <w:t xml:space="preserve">, 2019 </w:t>
      </w:r>
      <w:r w:rsidR="00C10A3B" w:rsidRPr="00504E7C">
        <w:rPr>
          <w:rFonts w:ascii="Bookman Old Style" w:hAnsi="Bookman Old Style"/>
          <w:szCs w:val="24"/>
          <w:highlight w:val="yellow"/>
        </w:rPr>
        <w:t>in HML 1222</w:t>
      </w:r>
      <w:r w:rsidR="00DD508D" w:rsidRPr="00504E7C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504E7C" w:rsidRDefault="009740D7" w:rsidP="007D062D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Approval of the Agenda</w:t>
      </w:r>
      <w:r w:rsidR="007866F2" w:rsidRPr="00504E7C">
        <w:rPr>
          <w:rFonts w:ascii="Bookman Old Style" w:hAnsi="Bookman Old Style"/>
          <w:color w:val="000000"/>
          <w:szCs w:val="24"/>
        </w:rPr>
        <w:t xml:space="preserve"> of </w:t>
      </w:r>
      <w:r w:rsidR="00004E72" w:rsidRPr="00504E7C">
        <w:rPr>
          <w:rFonts w:ascii="Bookman Old Style" w:hAnsi="Bookman Old Style"/>
          <w:color w:val="000000"/>
          <w:szCs w:val="24"/>
        </w:rPr>
        <w:t>10/10</w:t>
      </w:r>
      <w:r w:rsidR="00C36D27" w:rsidRPr="00504E7C">
        <w:rPr>
          <w:rFonts w:ascii="Bookman Old Style" w:hAnsi="Bookman Old Style"/>
          <w:color w:val="000000"/>
          <w:szCs w:val="24"/>
        </w:rPr>
        <w:t>/19</w:t>
      </w:r>
    </w:p>
    <w:p w:rsidR="009740D7" w:rsidRPr="00504E7C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504E7C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7D062D" w:rsidRPr="00504E7C">
        <w:rPr>
          <w:rFonts w:ascii="Bookman Old Style" w:hAnsi="Bookman Old Style"/>
          <w:color w:val="000000"/>
          <w:szCs w:val="24"/>
        </w:rPr>
        <w:t>10/03</w:t>
      </w:r>
      <w:r w:rsidR="00A370C0" w:rsidRPr="00504E7C">
        <w:rPr>
          <w:rFonts w:ascii="Bookman Old Style" w:hAnsi="Bookman Old Style"/>
          <w:color w:val="000000"/>
          <w:szCs w:val="24"/>
        </w:rPr>
        <w:t>/19</w:t>
      </w:r>
    </w:p>
    <w:p w:rsidR="00A86BBD" w:rsidRPr="00504E7C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 </w:t>
      </w:r>
    </w:p>
    <w:p w:rsidR="004D5E8D" w:rsidRPr="00504E7C" w:rsidRDefault="004D5E8D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Election of Chair for Spring Semester 2020</w:t>
      </w:r>
    </w:p>
    <w:p w:rsidR="004D5E8D" w:rsidRPr="00504E7C" w:rsidRDefault="004D5E8D" w:rsidP="004D5E8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C0E09" w:rsidRPr="00504E7C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C</w:t>
      </w:r>
      <w:r w:rsidR="008E687A" w:rsidRPr="00504E7C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504E7C">
        <w:rPr>
          <w:rFonts w:ascii="Bookman Old Style" w:hAnsi="Bookman Old Style"/>
          <w:color w:val="000000"/>
          <w:szCs w:val="24"/>
        </w:rPr>
        <w:t xml:space="preserve"> </w:t>
      </w:r>
    </w:p>
    <w:p w:rsidR="007D062D" w:rsidRPr="00504E7C" w:rsidRDefault="00484FFF" w:rsidP="007D062D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 </w:t>
      </w:r>
      <w:r w:rsidR="007D062D" w:rsidRPr="00504E7C">
        <w:rPr>
          <w:rFonts w:ascii="Bookman Old Style" w:hAnsi="Bookman Old Style"/>
          <w:color w:val="000000"/>
          <w:szCs w:val="24"/>
        </w:rPr>
        <w:t>APM 332 on Senate Agenda for 10/7</w:t>
      </w:r>
    </w:p>
    <w:p w:rsidR="002C0E09" w:rsidRPr="00504E7C" w:rsidRDefault="002C0E09" w:rsidP="002C0E09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504E7C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New Business</w:t>
      </w:r>
      <w:r w:rsidR="00A970A0" w:rsidRPr="00504E7C">
        <w:rPr>
          <w:rFonts w:ascii="Bookman Old Style" w:hAnsi="Bookman Old Style"/>
          <w:color w:val="000000"/>
          <w:szCs w:val="24"/>
        </w:rPr>
        <w:t xml:space="preserve"> </w:t>
      </w:r>
    </w:p>
    <w:p w:rsidR="00650EB7" w:rsidRPr="00504E7C" w:rsidRDefault="007D062D" w:rsidP="00484FFF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 </w:t>
      </w:r>
    </w:p>
    <w:p w:rsidR="00484FFF" w:rsidRPr="00504E7C" w:rsidRDefault="00484FFF" w:rsidP="00484FF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C1ADA" w:rsidRPr="00504E7C" w:rsidRDefault="00CC1ADA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504E7C" w:rsidRDefault="00CC1ADA" w:rsidP="00484FFF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Discussion on Freedom of Speech</w:t>
      </w:r>
      <w:r w:rsidR="009033E2" w:rsidRPr="00504E7C">
        <w:rPr>
          <w:rFonts w:ascii="Bookman Old Style" w:hAnsi="Bookman Old Style"/>
          <w:color w:val="000000"/>
          <w:szCs w:val="24"/>
        </w:rPr>
        <w:t xml:space="preserve"> new document</w:t>
      </w:r>
    </w:p>
    <w:p w:rsidR="00821B6B" w:rsidRPr="00504E7C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504E7C" w:rsidRDefault="00111242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504E7C" w:rsidRDefault="0088136F" w:rsidP="00484FFF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504E7C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0056D7" w:rsidRPr="00504E7C" w:rsidRDefault="000056D7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APM 337 – Policy on Faculty Workload</w:t>
      </w:r>
    </w:p>
    <w:p w:rsidR="000056D7" w:rsidRPr="00504E7C" w:rsidRDefault="000056D7" w:rsidP="000056D7">
      <w:pPr>
        <w:pStyle w:val="ListParagraph"/>
        <w:numPr>
          <w:ilvl w:val="2"/>
          <w:numId w:val="27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Sent from Executive Committee</w:t>
      </w:r>
    </w:p>
    <w:p w:rsidR="000056D7" w:rsidRPr="00504E7C" w:rsidRDefault="000056D7" w:rsidP="000056D7">
      <w:pPr>
        <w:pStyle w:val="ListParagraph"/>
        <w:numPr>
          <w:ilvl w:val="2"/>
          <w:numId w:val="27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Requests review of pronoun usage in appendices</w:t>
      </w:r>
    </w:p>
    <w:p w:rsidR="000056D7" w:rsidRPr="00504E7C" w:rsidRDefault="000056D7" w:rsidP="000056D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504E7C" w:rsidRDefault="0088136F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504E7C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504E7C" w:rsidRDefault="00821B6B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t>APM 103 – Policy on Freedom of Speech</w:t>
      </w:r>
    </w:p>
    <w:p w:rsidR="00035181" w:rsidRPr="00504E7C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504E7C" w:rsidRDefault="00035181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504E7C">
        <w:rPr>
          <w:rFonts w:ascii="Bookman Old Style" w:hAnsi="Bookman Old Style"/>
          <w:color w:val="000000"/>
          <w:szCs w:val="24"/>
        </w:rPr>
        <w:lastRenderedPageBreak/>
        <w:t>APM 328 – Periodic Evaluation of Tenured Faculty</w:t>
      </w:r>
    </w:p>
    <w:sectPr w:rsidR="00035181" w:rsidRPr="00504E7C" w:rsidSect="00504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B0" w:rsidRDefault="009508B0" w:rsidP="00F44094">
      <w:r>
        <w:separator/>
      </w:r>
    </w:p>
  </w:endnote>
  <w:endnote w:type="continuationSeparator" w:id="0">
    <w:p w:rsidR="009508B0" w:rsidRDefault="009508B0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B0" w:rsidRDefault="009508B0" w:rsidP="00F44094">
      <w:r>
        <w:separator/>
      </w:r>
    </w:p>
  </w:footnote>
  <w:footnote w:type="continuationSeparator" w:id="0">
    <w:p w:rsidR="009508B0" w:rsidRDefault="009508B0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188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4E7C" w:rsidRDefault="00504E7C">
        <w:pPr>
          <w:pStyle w:val="Header"/>
          <w:jc w:val="right"/>
        </w:pPr>
      </w:p>
      <w:p w:rsidR="00504E7C" w:rsidRDefault="00504E7C">
        <w:pPr>
          <w:pStyle w:val="Header"/>
          <w:jc w:val="right"/>
        </w:pPr>
        <w:r>
          <w:t>Personnel Committee</w:t>
        </w:r>
      </w:p>
      <w:p w:rsidR="00504E7C" w:rsidRDefault="00504E7C">
        <w:pPr>
          <w:pStyle w:val="Header"/>
          <w:jc w:val="right"/>
        </w:pPr>
        <w:r>
          <w:t>October 3, 2019</w:t>
        </w:r>
      </w:p>
      <w:p w:rsidR="00504E7C" w:rsidRDefault="00504E7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26"/>
  </w:num>
  <w:num w:numId="13">
    <w:abstractNumId w:val="4"/>
  </w:num>
  <w:num w:numId="14">
    <w:abstractNumId w:val="24"/>
  </w:num>
  <w:num w:numId="15">
    <w:abstractNumId w:val="27"/>
  </w:num>
  <w:num w:numId="16">
    <w:abstractNumId w:val="21"/>
  </w:num>
  <w:num w:numId="17">
    <w:abstractNumId w:val="0"/>
  </w:num>
  <w:num w:numId="18">
    <w:abstractNumId w:val="20"/>
  </w:num>
  <w:num w:numId="19">
    <w:abstractNumId w:val="14"/>
  </w:num>
  <w:num w:numId="20">
    <w:abstractNumId w:val="8"/>
  </w:num>
  <w:num w:numId="21">
    <w:abstractNumId w:val="6"/>
  </w:num>
  <w:num w:numId="22">
    <w:abstractNumId w:val="25"/>
  </w:num>
  <w:num w:numId="23">
    <w:abstractNumId w:val="1"/>
  </w:num>
  <w:num w:numId="24">
    <w:abstractNumId w:val="22"/>
  </w:num>
  <w:num w:numId="25">
    <w:abstractNumId w:val="7"/>
  </w:num>
  <w:num w:numId="26">
    <w:abstractNumId w:val="10"/>
  </w:num>
  <w:num w:numId="27">
    <w:abstractNumId w:val="19"/>
  </w:num>
  <w:num w:numId="28">
    <w:abstractNumId w:val="18"/>
  </w:num>
  <w:num w:numId="29">
    <w:abstractNumId w:val="18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4409E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3D2E"/>
    <w:rsid w:val="004C6322"/>
    <w:rsid w:val="004D2FDB"/>
    <w:rsid w:val="004D3897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4E7C"/>
    <w:rsid w:val="00506FEE"/>
    <w:rsid w:val="0051339A"/>
    <w:rsid w:val="005258A3"/>
    <w:rsid w:val="00533237"/>
    <w:rsid w:val="005363B3"/>
    <w:rsid w:val="0053695B"/>
    <w:rsid w:val="0054038C"/>
    <w:rsid w:val="005447C0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D0D0D"/>
    <w:rsid w:val="005D3A0B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41AB6"/>
    <w:rsid w:val="00941E36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6A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2019-10-10T15:20:00Z</dcterms:created>
  <dcterms:modified xsi:type="dcterms:W3CDTF">2019-10-10T15:20:00Z</dcterms:modified>
</cp:coreProperties>
</file>