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FD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MINUTES OF THE PERSONNEL COMMITTEE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CALIFORNIA STATE UNIVERSITIY, FRESNO</w:t>
      </w:r>
      <w:r w:rsidR="006F6D3F">
        <w:rPr>
          <w:rFonts w:ascii="Bookman Old Style" w:hAnsi="Bookman Old Style" w:cs="Times New Roman"/>
          <w:sz w:val="24"/>
          <w:szCs w:val="24"/>
        </w:rPr>
        <w:tab/>
      </w:r>
      <w:r w:rsidR="006F6D3F">
        <w:rPr>
          <w:rFonts w:ascii="Bookman Old Style" w:hAnsi="Bookman Old Style" w:cs="Times New Roman"/>
          <w:sz w:val="24"/>
          <w:szCs w:val="24"/>
        </w:rPr>
        <w:tab/>
        <w:t>AMENDED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5241 North Maple Avenue, M/S TA 43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Fresno, CA 93740-8027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Office of the Academic Senate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Ext: 8-2743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Meeting: November 7, 2013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</w:p>
    <w:p w:rsidR="001D2F2E" w:rsidRPr="007873C2" w:rsidRDefault="001D2F2E" w:rsidP="00801C8D">
      <w:pPr>
        <w:ind w:left="2520" w:hanging="25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Members Present:  </w:t>
      </w:r>
      <w:r w:rsidRPr="007873C2">
        <w:rPr>
          <w:rFonts w:ascii="Bookman Old Style" w:hAnsi="Bookman Old Style" w:cs="Times New Roman"/>
          <w:sz w:val="24"/>
          <w:szCs w:val="24"/>
        </w:rPr>
        <w:tab/>
        <w:t xml:space="preserve">B. Tsukimura (Chair), A. Alexandrou, A. Cowgill, V. </w:t>
      </w:r>
      <w:proofErr w:type="spellStart"/>
      <w:r w:rsidRPr="007873C2">
        <w:rPr>
          <w:rFonts w:ascii="Bookman Old Style" w:hAnsi="Bookman Old Style" w:cs="Times New Roman"/>
          <w:sz w:val="24"/>
          <w:szCs w:val="24"/>
        </w:rPr>
        <w:t>Rondero</w:t>
      </w:r>
      <w:proofErr w:type="spellEnd"/>
      <w:r w:rsidRPr="007873C2">
        <w:rPr>
          <w:rFonts w:ascii="Bookman Old Style" w:hAnsi="Bookman Old Style" w:cs="Times New Roman"/>
          <w:sz w:val="24"/>
          <w:szCs w:val="24"/>
        </w:rPr>
        <w:t xml:space="preserve"> Hernandez (left</w:t>
      </w:r>
      <w:r w:rsidR="00801C8D">
        <w:rPr>
          <w:rFonts w:ascii="Bookman Old Style" w:hAnsi="Bookman Old Style" w:cs="Times New Roman"/>
          <w:sz w:val="24"/>
          <w:szCs w:val="24"/>
        </w:rPr>
        <w:t xml:space="preserve"> </w:t>
      </w:r>
      <w:r w:rsidR="003A1D98" w:rsidRPr="007873C2">
        <w:rPr>
          <w:rFonts w:ascii="Bookman Old Style" w:hAnsi="Bookman Old Style" w:cs="Times New Roman"/>
          <w:sz w:val="24"/>
          <w:szCs w:val="24"/>
        </w:rPr>
        <w:t>m</w:t>
      </w:r>
      <w:r w:rsidRPr="007873C2">
        <w:rPr>
          <w:rFonts w:ascii="Bookman Old Style" w:hAnsi="Bookman Old Style" w:cs="Times New Roman"/>
          <w:sz w:val="24"/>
          <w:szCs w:val="24"/>
        </w:rPr>
        <w:t>eeting at 8:50 a.m.), M. Caldwell</w:t>
      </w:r>
    </w:p>
    <w:p w:rsidR="001D2F2E" w:rsidRPr="007873C2" w:rsidRDefault="001D2F2E">
      <w:pPr>
        <w:rPr>
          <w:rFonts w:ascii="Bookman Old Style" w:hAnsi="Bookman Old Style" w:cs="Times New Roman"/>
          <w:sz w:val="24"/>
          <w:szCs w:val="24"/>
        </w:rPr>
      </w:pPr>
    </w:p>
    <w:p w:rsidR="003A1D98" w:rsidRPr="007873C2" w:rsidRDefault="00801C8D" w:rsidP="00801C8D">
      <w:pPr>
        <w:ind w:left="2520" w:hanging="25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Members Absent:</w:t>
      </w:r>
      <w:r>
        <w:rPr>
          <w:rFonts w:ascii="Bookman Old Style" w:hAnsi="Bookman Old Style" w:cs="Times New Roman"/>
          <w:sz w:val="24"/>
          <w:szCs w:val="24"/>
        </w:rPr>
        <w:tab/>
      </w:r>
      <w:r w:rsidR="001D2F2E" w:rsidRPr="007873C2">
        <w:rPr>
          <w:rFonts w:ascii="Bookman Old Style" w:hAnsi="Bookman Old Style" w:cs="Times New Roman"/>
          <w:sz w:val="24"/>
          <w:szCs w:val="24"/>
        </w:rPr>
        <w:t>Y. Takahashi (excused), A. Radford (excused), B. Murshe</w:t>
      </w:r>
      <w:r w:rsidR="003A1D98" w:rsidRPr="007873C2">
        <w:rPr>
          <w:rFonts w:ascii="Bookman Old Style" w:hAnsi="Bookman Old Style" w:cs="Times New Roman"/>
          <w:sz w:val="24"/>
          <w:szCs w:val="24"/>
        </w:rPr>
        <w:t>d</w:t>
      </w:r>
    </w:p>
    <w:p w:rsidR="003A1D98" w:rsidRPr="007873C2" w:rsidRDefault="003A1D98">
      <w:pPr>
        <w:rPr>
          <w:rFonts w:ascii="Bookman Old Style" w:hAnsi="Bookman Old Style" w:cs="Times New Roman"/>
          <w:sz w:val="24"/>
          <w:szCs w:val="24"/>
        </w:rPr>
      </w:pPr>
    </w:p>
    <w:p w:rsidR="003A1D98" w:rsidRPr="007873C2" w:rsidRDefault="003A1D98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The meeting was called to order by Chair Tsukimura at </w:t>
      </w:r>
      <w:r w:rsidR="00B10747" w:rsidRPr="007873C2">
        <w:rPr>
          <w:rFonts w:ascii="Bookman Old Style" w:hAnsi="Bookman Old Style" w:cs="Times New Roman"/>
          <w:sz w:val="24"/>
          <w:szCs w:val="24"/>
        </w:rPr>
        <w:t>8:25 a.m. in Thomas Room 117.</w:t>
      </w:r>
    </w:p>
    <w:p w:rsidR="003A1D98" w:rsidRPr="007873C2" w:rsidRDefault="003A1D98" w:rsidP="003A1D98">
      <w:pPr>
        <w:rPr>
          <w:rFonts w:ascii="Bookman Old Style" w:hAnsi="Bookman Old Style" w:cs="Times New Roman"/>
          <w:sz w:val="24"/>
          <w:szCs w:val="24"/>
        </w:rPr>
      </w:pPr>
    </w:p>
    <w:p w:rsidR="003A1D98" w:rsidRPr="00063673" w:rsidRDefault="003A1D98" w:rsidP="0006367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063673">
        <w:rPr>
          <w:rFonts w:ascii="Bookman Old Style" w:hAnsi="Bookman Old Style" w:cs="Times New Roman"/>
          <w:sz w:val="24"/>
          <w:szCs w:val="24"/>
        </w:rPr>
        <w:t>Minutes</w:t>
      </w:r>
    </w:p>
    <w:p w:rsidR="003A1D98" w:rsidRPr="007873C2" w:rsidRDefault="003A1D98" w:rsidP="003A1D98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3A1D98" w:rsidRPr="007873C2" w:rsidRDefault="003A1D98" w:rsidP="003A1D98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MSC to</w:t>
      </w:r>
      <w:r w:rsidR="00D5427E" w:rsidRPr="007873C2">
        <w:rPr>
          <w:rFonts w:ascii="Bookman Old Style" w:hAnsi="Bookman Old Style" w:cs="Times New Roman"/>
          <w:sz w:val="24"/>
          <w:szCs w:val="24"/>
        </w:rPr>
        <w:t xml:space="preserve"> re-</w:t>
      </w:r>
      <w:r w:rsidRPr="007873C2">
        <w:rPr>
          <w:rFonts w:ascii="Bookman Old Style" w:hAnsi="Bookman Old Style" w:cs="Times New Roman"/>
          <w:sz w:val="24"/>
          <w:szCs w:val="24"/>
        </w:rPr>
        <w:t xml:space="preserve"> amend the minutes of the October 17, 2013 meeting as follows:</w:t>
      </w:r>
    </w:p>
    <w:p w:rsidR="003A1D98" w:rsidRPr="007873C2" w:rsidRDefault="003A1D98" w:rsidP="003A1D98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3A1D98" w:rsidRPr="007873C2" w:rsidRDefault="003A1D98" w:rsidP="00D920F5">
      <w:pPr>
        <w:ind w:left="144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Unit 11 (Student assistants and teaching associates) are ratifying a new contract that will</w:t>
      </w:r>
      <w:r w:rsidR="00C24B46">
        <w:rPr>
          <w:rFonts w:ascii="Bookman Old Style" w:hAnsi="Bookman Old Style" w:cs="Times New Roman"/>
          <w:sz w:val="24"/>
          <w:szCs w:val="24"/>
        </w:rPr>
        <w:t xml:space="preserve"> </w:t>
      </w:r>
      <w:r w:rsidRPr="007873C2">
        <w:rPr>
          <w:rFonts w:ascii="Bookman Old Style" w:hAnsi="Bookman Old Style" w:cs="Times New Roman"/>
          <w:sz w:val="24"/>
          <w:szCs w:val="24"/>
        </w:rPr>
        <w:t>retroactively provide a 1.34% pay raise this and a 2% increase in each of the two successive years.</w:t>
      </w:r>
    </w:p>
    <w:p w:rsidR="003A1D98" w:rsidRPr="007873C2" w:rsidRDefault="003A1D98" w:rsidP="003A1D98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3A1D98" w:rsidRPr="007873C2" w:rsidRDefault="00D920F5" w:rsidP="00D920F5">
      <w:pPr>
        <w:ind w:left="216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5. </w:t>
      </w:r>
      <w:r>
        <w:rPr>
          <w:rFonts w:ascii="Bookman Old Style" w:hAnsi="Bookman Old Style" w:cs="Times New Roman"/>
          <w:sz w:val="24"/>
          <w:szCs w:val="24"/>
        </w:rPr>
        <w:tab/>
      </w:r>
      <w:r w:rsidR="003A1D98" w:rsidRPr="007873C2">
        <w:rPr>
          <w:rFonts w:ascii="Bookman Old Style" w:hAnsi="Bookman Old Style" w:cs="Times New Roman"/>
          <w:sz w:val="24"/>
          <w:szCs w:val="24"/>
        </w:rPr>
        <w:t>APM 321 – Policy on Promotion has language that may conflict with the Table of Contents of the RTP.</w:t>
      </w:r>
    </w:p>
    <w:p w:rsidR="003A1D98" w:rsidRPr="007873C2" w:rsidRDefault="003A1D98" w:rsidP="003A1D98">
      <w:pPr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D5427E" w:rsidRPr="007873C2" w:rsidRDefault="003A1D98" w:rsidP="00DC072C">
      <w:pPr>
        <w:pStyle w:val="ListParagraph"/>
        <w:numPr>
          <w:ilvl w:val="0"/>
          <w:numId w:val="3"/>
        </w:numPr>
        <w:ind w:left="2160" w:hanging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A. Alexandrou will identify a list of points where APM 3321 conflicts with APM </w:t>
      </w:r>
      <w:r w:rsidR="00D5427E" w:rsidRPr="007873C2">
        <w:rPr>
          <w:rFonts w:ascii="Bookman Old Style" w:hAnsi="Bookman Old Style" w:cs="Times New Roman"/>
          <w:sz w:val="24"/>
          <w:szCs w:val="24"/>
        </w:rPr>
        <w:t>325.</w:t>
      </w:r>
    </w:p>
    <w:p w:rsidR="00D5427E" w:rsidRPr="007873C2" w:rsidRDefault="00D5427E" w:rsidP="00D5427E">
      <w:pPr>
        <w:pStyle w:val="ListParagraph"/>
        <w:ind w:left="1455"/>
        <w:rPr>
          <w:rFonts w:ascii="Bookman Old Style" w:hAnsi="Bookman Old Style" w:cs="Times New Roman"/>
          <w:sz w:val="24"/>
          <w:szCs w:val="24"/>
        </w:rPr>
      </w:pPr>
    </w:p>
    <w:p w:rsidR="00EE65C5" w:rsidRPr="00063673" w:rsidRDefault="00EE65C5" w:rsidP="0006367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063673">
        <w:rPr>
          <w:rFonts w:ascii="Bookman Old Style" w:hAnsi="Bookman Old Style" w:cs="Times New Roman"/>
          <w:sz w:val="24"/>
          <w:szCs w:val="24"/>
        </w:rPr>
        <w:t xml:space="preserve">Agenda </w:t>
      </w:r>
    </w:p>
    <w:p w:rsidR="00EE65C5" w:rsidRPr="007873C2" w:rsidRDefault="00EE65C5" w:rsidP="00EE65C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C1389" w:rsidRPr="007873C2" w:rsidRDefault="00EE65C5" w:rsidP="00EE65C5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MSC to approve the Agenda as amended to show </w:t>
      </w:r>
      <w:r w:rsidR="007C1389" w:rsidRPr="007873C2">
        <w:rPr>
          <w:rFonts w:ascii="Bookman Old Style" w:hAnsi="Bookman Old Style" w:cs="Times New Roman"/>
          <w:sz w:val="24"/>
          <w:szCs w:val="24"/>
        </w:rPr>
        <w:t>the addition of APM 367 to New Business.</w:t>
      </w:r>
    </w:p>
    <w:p w:rsidR="007C1389" w:rsidRPr="007873C2" w:rsidRDefault="007C1389" w:rsidP="00EE65C5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C1389" w:rsidRPr="00063673" w:rsidRDefault="007C1389" w:rsidP="0006367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063673">
        <w:rPr>
          <w:rFonts w:ascii="Bookman Old Style" w:hAnsi="Bookman Old Style" w:cs="Times New Roman"/>
          <w:sz w:val="24"/>
          <w:szCs w:val="24"/>
        </w:rPr>
        <w:t>Communications</w:t>
      </w:r>
    </w:p>
    <w:p w:rsidR="007C1389" w:rsidRPr="007873C2" w:rsidRDefault="007C1389" w:rsidP="007C1389">
      <w:pPr>
        <w:rPr>
          <w:rFonts w:ascii="Bookman Old Style" w:hAnsi="Bookman Old Style" w:cs="Times New Roman"/>
          <w:sz w:val="24"/>
          <w:szCs w:val="24"/>
        </w:rPr>
      </w:pPr>
    </w:p>
    <w:p w:rsidR="007C1389" w:rsidRPr="007873C2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M. Caldwell announced that the Chancellor will visit campus on 11/13/2013 and will meet with the Executive Committee.</w:t>
      </w:r>
    </w:p>
    <w:p w:rsidR="007C1389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1478A8" w:rsidRDefault="001478A8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D2E61" w:rsidRDefault="007D2E61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D2E61" w:rsidRDefault="007D2E61" w:rsidP="007D2E61">
      <w:pPr>
        <w:ind w:left="72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Personnel Committee</w:t>
      </w:r>
    </w:p>
    <w:p w:rsidR="007D2E61" w:rsidRDefault="007D2E61" w:rsidP="007D2E61">
      <w:pPr>
        <w:ind w:left="72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November 7, 2013</w:t>
      </w:r>
    </w:p>
    <w:p w:rsidR="00962A2A" w:rsidRDefault="00962A2A" w:rsidP="007D2E61">
      <w:pPr>
        <w:ind w:left="72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Page 2</w:t>
      </w:r>
    </w:p>
    <w:p w:rsidR="007D2E61" w:rsidRDefault="007D2E61" w:rsidP="007D2E61">
      <w:pPr>
        <w:ind w:left="720"/>
        <w:jc w:val="right"/>
        <w:rPr>
          <w:rFonts w:ascii="Bookman Old Style" w:hAnsi="Bookman Old Style" w:cs="Times New Roman"/>
          <w:sz w:val="24"/>
          <w:szCs w:val="24"/>
        </w:rPr>
      </w:pPr>
    </w:p>
    <w:p w:rsidR="007D2E61" w:rsidRDefault="007D2E61" w:rsidP="007D2E61">
      <w:pPr>
        <w:ind w:left="720"/>
        <w:jc w:val="right"/>
        <w:rPr>
          <w:rFonts w:ascii="Bookman Old Style" w:hAnsi="Bookman Old Style" w:cs="Times New Roman"/>
          <w:sz w:val="24"/>
          <w:szCs w:val="24"/>
        </w:rPr>
      </w:pPr>
    </w:p>
    <w:p w:rsidR="007D2E61" w:rsidRPr="007873C2" w:rsidRDefault="007D2E61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C1389" w:rsidRPr="007873C2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V. Baker distributed a list of UBRTP members to the Committee at A. Alexandrou’s request on</w:t>
      </w:r>
    </w:p>
    <w:p w:rsidR="007C1389" w:rsidRPr="007873C2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11/5/2013.</w:t>
      </w:r>
    </w:p>
    <w:p w:rsidR="007C1389" w:rsidRPr="007873C2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C1389" w:rsidRPr="007873C2" w:rsidRDefault="007C1389" w:rsidP="007C138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B. Tsukimura announced that the </w:t>
      </w:r>
      <w:r w:rsidR="006F6D3F">
        <w:rPr>
          <w:rFonts w:ascii="Bookman Old Style" w:hAnsi="Bookman Old Style" w:cs="Times New Roman"/>
          <w:sz w:val="24"/>
          <w:szCs w:val="24"/>
        </w:rPr>
        <w:t>CFA</w:t>
      </w:r>
      <w:r w:rsidRPr="007873C2">
        <w:rPr>
          <w:rFonts w:ascii="Bookman Old Style" w:hAnsi="Bookman Old Style" w:cs="Times New Roman"/>
          <w:sz w:val="24"/>
          <w:szCs w:val="24"/>
        </w:rPr>
        <w:t xml:space="preserve"> Sunshine Proposals have been issued. </w:t>
      </w:r>
    </w:p>
    <w:p w:rsidR="00FE65AB" w:rsidRPr="007873C2" w:rsidRDefault="00FE65AB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FE65AB" w:rsidRPr="007873C2" w:rsidRDefault="00FE65AB" w:rsidP="007C1389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>M. Caldwell noted that the deadline for department committee and chair recommendations to candidates in the 2013-2014 Academic Calendar is 11/29/13, the Friday after Thanksgiving</w:t>
      </w:r>
      <w:r w:rsidR="006F6D3F">
        <w:rPr>
          <w:rFonts w:ascii="Bookman Old Style" w:hAnsi="Bookman Old Style" w:cs="Times New Roman"/>
          <w:sz w:val="24"/>
          <w:szCs w:val="24"/>
        </w:rPr>
        <w:t>.  Departments have been advised on approaches to address this issue.</w:t>
      </w:r>
    </w:p>
    <w:p w:rsidR="00FE65AB" w:rsidRPr="007873C2" w:rsidRDefault="00FE65AB" w:rsidP="007C1389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C1389" w:rsidRPr="007873C2" w:rsidRDefault="007C1389" w:rsidP="00EE65C5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B10747" w:rsidRPr="00063673" w:rsidRDefault="00B10747" w:rsidP="00B1074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063673">
        <w:rPr>
          <w:rFonts w:ascii="Bookman Old Style" w:hAnsi="Bookman Old Style" w:cs="Times New Roman"/>
          <w:sz w:val="24"/>
          <w:szCs w:val="24"/>
        </w:rPr>
        <w:t xml:space="preserve"> New Business</w:t>
      </w:r>
    </w:p>
    <w:p w:rsidR="00B10747" w:rsidRPr="007873C2" w:rsidRDefault="00B10747" w:rsidP="00B1074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FD5A32" w:rsidRPr="007873C2" w:rsidRDefault="00DB052D" w:rsidP="00DB052D">
      <w:pPr>
        <w:ind w:left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M. Caldwell noted that APM 369 has been rescinded as a result of Executive Order 1089.  More information will be forthcoming. </w:t>
      </w:r>
      <w:r w:rsidR="00B10747" w:rsidRPr="007873C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10747" w:rsidRPr="007873C2" w:rsidRDefault="00B10747" w:rsidP="00B10747">
      <w:pPr>
        <w:ind w:left="360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FE65AB" w:rsidRPr="00063673" w:rsidRDefault="003D07CC" w:rsidP="003D07C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063673">
        <w:rPr>
          <w:rFonts w:ascii="Bookman Old Style" w:hAnsi="Bookman Old Style" w:cs="Times New Roman"/>
          <w:sz w:val="24"/>
          <w:szCs w:val="24"/>
        </w:rPr>
        <w:t xml:space="preserve">APM 335: </w:t>
      </w:r>
      <w:r w:rsidRPr="00063673">
        <w:rPr>
          <w:rFonts w:ascii="Bookman Old Style" w:hAnsi="Bookman Old Style" w:cs="Times New Roman"/>
          <w:bCs/>
          <w:sz w:val="24"/>
          <w:szCs w:val="24"/>
        </w:rPr>
        <w:t>Policy on the Periodic Review of Administrators</w:t>
      </w:r>
    </w:p>
    <w:p w:rsidR="003D07CC" w:rsidRPr="007873C2" w:rsidRDefault="003D07CC" w:rsidP="003D07CC">
      <w:pPr>
        <w:ind w:left="720"/>
        <w:rPr>
          <w:rFonts w:ascii="Bookman Old Style" w:hAnsi="Bookman Old Style" w:cs="Times New Roman"/>
          <w:b/>
          <w:sz w:val="24"/>
          <w:szCs w:val="24"/>
        </w:rPr>
      </w:pPr>
    </w:p>
    <w:p w:rsidR="003D07CC" w:rsidRPr="007873C2" w:rsidRDefault="003D07CC" w:rsidP="003D07CC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Discussion focused on the review of provosts and it was suggested that these reviews </w:t>
      </w:r>
      <w:r w:rsidR="00DB052D">
        <w:rPr>
          <w:rFonts w:ascii="Bookman Old Style" w:hAnsi="Bookman Old Style" w:cs="Times New Roman"/>
          <w:sz w:val="24"/>
          <w:szCs w:val="24"/>
        </w:rPr>
        <w:t>could</w:t>
      </w:r>
      <w:r w:rsidRPr="007873C2">
        <w:rPr>
          <w:rFonts w:ascii="Bookman Old Style" w:hAnsi="Bookman Old Style" w:cs="Times New Roman"/>
          <w:sz w:val="24"/>
          <w:szCs w:val="24"/>
        </w:rPr>
        <w:t xml:space="preserve"> occur on a regular schedule like the ones that other administrators have.  </w:t>
      </w:r>
      <w:r w:rsidR="00825B2E" w:rsidRPr="007873C2">
        <w:rPr>
          <w:rFonts w:ascii="Bookman Old Style" w:hAnsi="Bookman Old Style" w:cs="Times New Roman"/>
          <w:sz w:val="24"/>
          <w:szCs w:val="24"/>
        </w:rPr>
        <w:t xml:space="preserve">The University President, for example, is evaluated every three years. </w:t>
      </w:r>
      <w:r w:rsidR="009B10DA" w:rsidRPr="007873C2">
        <w:rPr>
          <w:rFonts w:ascii="Bookman Old Style" w:hAnsi="Bookman Old Style" w:cs="Times New Roman"/>
          <w:sz w:val="24"/>
          <w:szCs w:val="24"/>
        </w:rPr>
        <w:t xml:space="preserve">M. Caldwell noted that administrators are every year by the people who work closely with them. </w:t>
      </w:r>
      <w:r w:rsidRPr="007873C2">
        <w:rPr>
          <w:rFonts w:ascii="Bookman Old Style" w:hAnsi="Bookman Old Style" w:cs="Times New Roman"/>
          <w:sz w:val="24"/>
          <w:szCs w:val="24"/>
        </w:rPr>
        <w:t>Discussion on this topic will continue.</w:t>
      </w:r>
      <w:r w:rsidR="00825B2E" w:rsidRPr="007873C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D07CC" w:rsidRPr="007873C2" w:rsidRDefault="003D07CC" w:rsidP="003D07CC">
      <w:pPr>
        <w:ind w:left="720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3D07CC" w:rsidRPr="007873C2" w:rsidRDefault="003D07CC" w:rsidP="009B10D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9B10DA" w:rsidRPr="007873C2" w:rsidRDefault="009B10DA" w:rsidP="009B10D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9B10DA" w:rsidRPr="007873C2" w:rsidRDefault="009B10DA" w:rsidP="009B10DA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873C2">
        <w:rPr>
          <w:rFonts w:ascii="Bookman Old Style" w:hAnsi="Bookman Old Style" w:cs="Times New Roman"/>
          <w:sz w:val="24"/>
          <w:szCs w:val="24"/>
        </w:rPr>
        <w:t xml:space="preserve">The meeting was adjourned at 9:50 a.m. </w:t>
      </w:r>
    </w:p>
    <w:p w:rsidR="00825B2E" w:rsidRPr="007873C2" w:rsidRDefault="00825B2E" w:rsidP="003D07CC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3D07CC" w:rsidRPr="007873C2" w:rsidRDefault="003D07CC" w:rsidP="003D07CC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FE65AB" w:rsidRPr="007873C2" w:rsidRDefault="00FE65AB" w:rsidP="00B10747">
      <w:pPr>
        <w:ind w:left="360"/>
        <w:rPr>
          <w:rFonts w:ascii="Bookman Old Style" w:hAnsi="Bookman Old Style" w:cs="Times New Roman"/>
          <w:b/>
          <w:sz w:val="24"/>
          <w:szCs w:val="24"/>
        </w:rPr>
      </w:pPr>
    </w:p>
    <w:p w:rsidR="00B10747" w:rsidRPr="007873C2" w:rsidRDefault="00B10747" w:rsidP="00B10747">
      <w:pPr>
        <w:ind w:left="720"/>
        <w:rPr>
          <w:rFonts w:ascii="Bookman Old Style" w:hAnsi="Bookman Old Style" w:cs="Times New Roman"/>
          <w:b/>
          <w:sz w:val="24"/>
          <w:szCs w:val="24"/>
        </w:rPr>
      </w:pPr>
    </w:p>
    <w:p w:rsidR="00B10747" w:rsidRPr="007873C2" w:rsidRDefault="00B10747" w:rsidP="00B10747">
      <w:pPr>
        <w:ind w:left="360"/>
        <w:rPr>
          <w:rFonts w:ascii="Bookman Old Style" w:hAnsi="Bookman Old Style" w:cs="Times New Roman"/>
          <w:b/>
          <w:sz w:val="24"/>
          <w:szCs w:val="24"/>
        </w:rPr>
      </w:pPr>
    </w:p>
    <w:p w:rsidR="007C1389" w:rsidRPr="007873C2" w:rsidRDefault="007C1389" w:rsidP="00EE65C5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C1389" w:rsidRPr="007873C2" w:rsidRDefault="007C1389" w:rsidP="00EE65C5">
      <w:pPr>
        <w:ind w:left="720"/>
        <w:rPr>
          <w:rFonts w:ascii="Bookman Old Style" w:hAnsi="Bookman Old Style" w:cs="Times New Roman"/>
          <w:sz w:val="24"/>
          <w:szCs w:val="24"/>
        </w:rPr>
      </w:pPr>
    </w:p>
    <w:p w:rsidR="007873C2" w:rsidRPr="007873C2" w:rsidRDefault="007873C2">
      <w:pPr>
        <w:ind w:left="720"/>
        <w:rPr>
          <w:rFonts w:ascii="Bookman Old Style" w:hAnsi="Bookman Old Style" w:cs="Times New Roman"/>
          <w:sz w:val="24"/>
          <w:szCs w:val="24"/>
        </w:rPr>
      </w:pPr>
    </w:p>
    <w:sectPr w:rsidR="007873C2" w:rsidRPr="007873C2" w:rsidSect="0076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4E1"/>
    <w:multiLevelType w:val="hybridMultilevel"/>
    <w:tmpl w:val="3EAA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3D6"/>
    <w:multiLevelType w:val="hybridMultilevel"/>
    <w:tmpl w:val="5288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44DA"/>
    <w:multiLevelType w:val="hybridMultilevel"/>
    <w:tmpl w:val="C0B6A5FE"/>
    <w:lvl w:ilvl="0" w:tplc="576073B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2E"/>
    <w:rsid w:val="00063673"/>
    <w:rsid w:val="001478A8"/>
    <w:rsid w:val="001D2F2E"/>
    <w:rsid w:val="00361E3A"/>
    <w:rsid w:val="003A1D98"/>
    <w:rsid w:val="003D07CC"/>
    <w:rsid w:val="00434F78"/>
    <w:rsid w:val="006F6D3F"/>
    <w:rsid w:val="007602FD"/>
    <w:rsid w:val="007873C2"/>
    <w:rsid w:val="007C1389"/>
    <w:rsid w:val="007D2E61"/>
    <w:rsid w:val="007F0C80"/>
    <w:rsid w:val="00801C8D"/>
    <w:rsid w:val="00825B2E"/>
    <w:rsid w:val="00962A2A"/>
    <w:rsid w:val="009B10DA"/>
    <w:rsid w:val="00B10747"/>
    <w:rsid w:val="00C24B46"/>
    <w:rsid w:val="00D5427E"/>
    <w:rsid w:val="00D920F5"/>
    <w:rsid w:val="00DB052D"/>
    <w:rsid w:val="00DC072C"/>
    <w:rsid w:val="00EB0AFC"/>
    <w:rsid w:val="00EE65C5"/>
    <w:rsid w:val="00FD5A32"/>
    <w:rsid w:val="00FE019A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acowgill</dc:creator>
  <cp:lastModifiedBy>Venita Baker</cp:lastModifiedBy>
  <cp:revision>4</cp:revision>
  <cp:lastPrinted>2013-11-14T16:17:00Z</cp:lastPrinted>
  <dcterms:created xsi:type="dcterms:W3CDTF">2013-11-20T23:44:00Z</dcterms:created>
  <dcterms:modified xsi:type="dcterms:W3CDTF">2013-11-20T23:47:00Z</dcterms:modified>
</cp:coreProperties>
</file>