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7A82" w14:textId="77777777" w:rsidR="006725B8" w:rsidRDefault="006725B8">
      <w:pPr>
        <w:jc w:val="center"/>
        <w:rPr>
          <w:b/>
        </w:rPr>
      </w:pPr>
    </w:p>
    <w:p w14:paraId="161C39C9" w14:textId="77777777" w:rsidR="006725B8" w:rsidRDefault="006725B8" w:rsidP="00672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MINUTES OF THE SERVICE-LEARNING SUBCOMMITTEE</w:t>
      </w:r>
    </w:p>
    <w:p w14:paraId="53E19116" w14:textId="77777777" w:rsidR="006725B8" w:rsidRDefault="006725B8" w:rsidP="00672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CALIFORNIA STATE UNIVERSITY, FRESNO</w:t>
      </w:r>
    </w:p>
    <w:p w14:paraId="0F87D442" w14:textId="77777777" w:rsidR="006725B8" w:rsidRDefault="006725B8" w:rsidP="00672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5200 N. Barton Ave, M/S ML34</w:t>
      </w:r>
    </w:p>
    <w:p w14:paraId="68E6A497" w14:textId="77777777" w:rsidR="006725B8" w:rsidRDefault="006725B8" w:rsidP="006725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</w:p>
    <w:p w14:paraId="73453308" w14:textId="77777777" w:rsidR="006725B8" w:rsidRDefault="006725B8" w:rsidP="006725B8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Office of the Academic Senate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Phone: (559) 278-2743</w:t>
      </w:r>
    </w:p>
    <w:p w14:paraId="40C3B59D" w14:textId="77777777" w:rsidR="006725B8" w:rsidRDefault="006725B8" w:rsidP="006725B8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Fax: (559) 278-5745</w:t>
      </w:r>
    </w:p>
    <w:p w14:paraId="2F1B1DAE" w14:textId="77777777" w:rsidR="006725B8" w:rsidRDefault="006725B8" w:rsidP="006725B8">
      <w:pPr>
        <w:rPr>
          <w:b/>
        </w:rPr>
      </w:pPr>
    </w:p>
    <w:p w14:paraId="1DC38BA5" w14:textId="77777777" w:rsidR="006725B8" w:rsidRDefault="006725B8">
      <w:pPr>
        <w:jc w:val="center"/>
        <w:rPr>
          <w:b/>
        </w:rPr>
      </w:pPr>
    </w:p>
    <w:p w14:paraId="76D9B8BD" w14:textId="77777777" w:rsidR="006725B8" w:rsidRDefault="006725B8">
      <w:pPr>
        <w:jc w:val="center"/>
        <w:rPr>
          <w:b/>
        </w:rPr>
      </w:pPr>
    </w:p>
    <w:p w14:paraId="7017FE30" w14:textId="77777777" w:rsidR="006725B8" w:rsidRDefault="006725B8">
      <w:pPr>
        <w:jc w:val="center"/>
        <w:rPr>
          <w:b/>
        </w:rPr>
      </w:pPr>
    </w:p>
    <w:p w14:paraId="1986B053" w14:textId="2B670B46" w:rsidR="000A4DDB" w:rsidRPr="00DD0FDA" w:rsidRDefault="00AA1C49" w:rsidP="006725B8">
      <w:pPr>
        <w:rPr>
          <w:b/>
        </w:rPr>
      </w:pPr>
      <w:r>
        <w:rPr>
          <w:b/>
        </w:rPr>
        <w:t>March 18</w:t>
      </w:r>
      <w:r w:rsidR="003E6D1B">
        <w:rPr>
          <w:b/>
        </w:rPr>
        <w:t>, 2022</w:t>
      </w:r>
    </w:p>
    <w:p w14:paraId="67D5FE9A" w14:textId="72E49EAB" w:rsidR="00D3413E" w:rsidRDefault="00D3413E">
      <w:pPr>
        <w:jc w:val="center"/>
        <w:rPr>
          <w:bCs/>
        </w:rPr>
      </w:pPr>
    </w:p>
    <w:p w14:paraId="26106CF2" w14:textId="7BFD3F08" w:rsidR="00CA1239" w:rsidRDefault="00C51D57" w:rsidP="00C51D57">
      <w:pPr>
        <w:rPr>
          <w:bCs/>
        </w:rPr>
      </w:pPr>
      <w:r>
        <w:rPr>
          <w:bCs/>
        </w:rPr>
        <w:t xml:space="preserve">Present:  Sharlet Rafacz, </w:t>
      </w:r>
      <w:r w:rsidR="006367AD">
        <w:rPr>
          <w:bCs/>
        </w:rPr>
        <w:t>Aaron Hoskins, Chris Fiorentino</w:t>
      </w:r>
      <w:r>
        <w:rPr>
          <w:bCs/>
        </w:rPr>
        <w:t>,</w:t>
      </w:r>
      <w:r w:rsidR="003502B2">
        <w:rPr>
          <w:bCs/>
        </w:rPr>
        <w:t xml:space="preserve"> </w:t>
      </w:r>
      <w:r w:rsidR="006367AD">
        <w:rPr>
          <w:bCs/>
        </w:rPr>
        <w:t xml:space="preserve">Marcus Shaw, </w:t>
      </w:r>
      <w:r>
        <w:rPr>
          <w:bCs/>
        </w:rPr>
        <w:t>Nicole Smith</w:t>
      </w:r>
      <w:r w:rsidR="006227C5">
        <w:rPr>
          <w:bCs/>
        </w:rPr>
        <w:t xml:space="preserve">, </w:t>
      </w:r>
      <w:r w:rsidR="00832ED6">
        <w:rPr>
          <w:bCs/>
        </w:rPr>
        <w:t xml:space="preserve">Haley Shah, Alysa </w:t>
      </w:r>
      <w:proofErr w:type="spellStart"/>
      <w:r w:rsidR="00832ED6">
        <w:rPr>
          <w:bCs/>
        </w:rPr>
        <w:t>Garaygordobil</w:t>
      </w:r>
      <w:proofErr w:type="spellEnd"/>
      <w:r w:rsidR="00CA1239">
        <w:rPr>
          <w:bCs/>
        </w:rPr>
        <w:t>,</w:t>
      </w:r>
      <w:r w:rsidR="00CA1239" w:rsidRPr="00CA1239">
        <w:rPr>
          <w:bCs/>
        </w:rPr>
        <w:t xml:space="preserve"> </w:t>
      </w:r>
      <w:r w:rsidR="00091074">
        <w:rPr>
          <w:bCs/>
        </w:rPr>
        <w:t xml:space="preserve">Alison </w:t>
      </w:r>
      <w:proofErr w:type="spellStart"/>
      <w:r w:rsidR="00091074">
        <w:rPr>
          <w:bCs/>
        </w:rPr>
        <w:t>Mandaville</w:t>
      </w:r>
      <w:proofErr w:type="spellEnd"/>
      <w:r w:rsidR="00F6041D">
        <w:rPr>
          <w:bCs/>
        </w:rPr>
        <w:t>, Jamie Levitt</w:t>
      </w:r>
      <w:r w:rsidR="002F5AB1">
        <w:rPr>
          <w:bCs/>
        </w:rPr>
        <w:t>, Susan Alteri</w:t>
      </w:r>
      <w:r w:rsidR="00C9594E">
        <w:rPr>
          <w:bCs/>
        </w:rPr>
        <w:t>,</w:t>
      </w:r>
      <w:r w:rsidR="00C9594E" w:rsidRPr="00C9594E">
        <w:rPr>
          <w:bCs/>
        </w:rPr>
        <w:t xml:space="preserve"> </w:t>
      </w:r>
      <w:r w:rsidR="00C9594E">
        <w:rPr>
          <w:bCs/>
        </w:rPr>
        <w:t>Ana Soltero-Lopez</w:t>
      </w:r>
      <w:r w:rsidR="00AA1C49">
        <w:rPr>
          <w:bCs/>
        </w:rPr>
        <w:t>, Fernando Parra</w:t>
      </w:r>
      <w:r w:rsidR="008E1A84">
        <w:rPr>
          <w:bCs/>
        </w:rPr>
        <w:t xml:space="preserve"> and</w:t>
      </w:r>
      <w:r w:rsidR="008E1A84" w:rsidRPr="008E1A84">
        <w:rPr>
          <w:bCs/>
        </w:rPr>
        <w:t xml:space="preserve"> </w:t>
      </w:r>
      <w:r w:rsidR="008E1A84">
        <w:rPr>
          <w:bCs/>
        </w:rPr>
        <w:t>Ben Boone (joined at 2:04pm)</w:t>
      </w:r>
    </w:p>
    <w:p w14:paraId="62AFE264" w14:textId="77777777" w:rsidR="00AA1C49" w:rsidRDefault="00AA1C49" w:rsidP="00C51D57">
      <w:pPr>
        <w:rPr>
          <w:bCs/>
        </w:rPr>
      </w:pPr>
    </w:p>
    <w:p w14:paraId="2DF76710" w14:textId="762DE3C6" w:rsidR="00CA1239" w:rsidRDefault="006227C5" w:rsidP="00CA1239">
      <w:pPr>
        <w:rPr>
          <w:bCs/>
        </w:rPr>
      </w:pPr>
      <w:r>
        <w:rPr>
          <w:bCs/>
        </w:rPr>
        <w:t>Not present:</w:t>
      </w:r>
      <w:r w:rsidR="00C9594E">
        <w:rPr>
          <w:bCs/>
        </w:rPr>
        <w:t xml:space="preserve"> </w:t>
      </w:r>
      <w:r w:rsidR="008E1A84">
        <w:rPr>
          <w:bCs/>
        </w:rPr>
        <w:t>Bernadette Muscat</w:t>
      </w:r>
    </w:p>
    <w:p w14:paraId="1DBED12B" w14:textId="0739A077" w:rsidR="006227C5" w:rsidRDefault="006227C5" w:rsidP="00C51D57">
      <w:pPr>
        <w:rPr>
          <w:bCs/>
        </w:rPr>
      </w:pPr>
    </w:p>
    <w:p w14:paraId="68F51F96" w14:textId="638AFB73" w:rsidR="006227C5" w:rsidRDefault="006227C5" w:rsidP="006227C5">
      <w:pPr>
        <w:rPr>
          <w:bCs/>
        </w:rPr>
      </w:pPr>
      <w:r>
        <w:rPr>
          <w:bCs/>
        </w:rPr>
        <w:t>Meeting was called to order at 1:3</w:t>
      </w:r>
      <w:r w:rsidR="008A3EEB">
        <w:rPr>
          <w:bCs/>
        </w:rPr>
        <w:t>0</w:t>
      </w:r>
      <w:r>
        <w:rPr>
          <w:bCs/>
        </w:rPr>
        <w:t xml:space="preserve"> pm.</w:t>
      </w:r>
    </w:p>
    <w:p w14:paraId="72FEBE54" w14:textId="63A1780A" w:rsidR="00C51D57" w:rsidRDefault="00C51D57" w:rsidP="00C51D57">
      <w:pPr>
        <w:rPr>
          <w:bCs/>
        </w:rPr>
      </w:pPr>
    </w:p>
    <w:p w14:paraId="4486F43F" w14:textId="4E98B343" w:rsidR="003502B2" w:rsidRDefault="00034866" w:rsidP="00C51D57">
      <w:pPr>
        <w:rPr>
          <w:bCs/>
        </w:rPr>
      </w:pPr>
      <w:r>
        <w:t>Moved, seconded, and carried (MSC)</w:t>
      </w:r>
      <w:r w:rsidR="00B32401">
        <w:t xml:space="preserve"> </w:t>
      </w:r>
      <w:r w:rsidR="003502B2">
        <w:rPr>
          <w:bCs/>
        </w:rPr>
        <w:t>to approve the agenda for the</w:t>
      </w:r>
      <w:r w:rsidR="008B43F4">
        <w:rPr>
          <w:bCs/>
        </w:rPr>
        <w:t xml:space="preserve"> </w:t>
      </w:r>
      <w:r w:rsidR="00AA1C49">
        <w:rPr>
          <w:bCs/>
        </w:rPr>
        <w:t>3</w:t>
      </w:r>
      <w:r w:rsidR="003E6D1B">
        <w:rPr>
          <w:bCs/>
        </w:rPr>
        <w:t>/</w:t>
      </w:r>
      <w:r w:rsidR="00AA1C49">
        <w:rPr>
          <w:bCs/>
        </w:rPr>
        <w:t>18</w:t>
      </w:r>
      <w:r w:rsidR="003E6D1B">
        <w:rPr>
          <w:bCs/>
        </w:rPr>
        <w:t>/22</w:t>
      </w:r>
      <w:r w:rsidR="003502B2">
        <w:rPr>
          <w:bCs/>
        </w:rPr>
        <w:t xml:space="preserve"> meeting.</w:t>
      </w:r>
    </w:p>
    <w:p w14:paraId="4470BDC9" w14:textId="342DB1BF" w:rsidR="0048159F" w:rsidRDefault="0048159F" w:rsidP="00C51D57">
      <w:pPr>
        <w:rPr>
          <w:bCs/>
        </w:rPr>
      </w:pPr>
    </w:p>
    <w:p w14:paraId="5808AB2D" w14:textId="2FD4F356" w:rsidR="0048159F" w:rsidRDefault="00AA1C49" w:rsidP="00C51D57">
      <w:pPr>
        <w:rPr>
          <w:bCs/>
        </w:rPr>
      </w:pPr>
      <w:r>
        <w:rPr>
          <w:bCs/>
        </w:rPr>
        <w:t>MSC to approve the</w:t>
      </w:r>
      <w:r w:rsidR="003E6D1B">
        <w:rPr>
          <w:bCs/>
        </w:rPr>
        <w:t xml:space="preserve"> minutes from the </w:t>
      </w:r>
      <w:r>
        <w:rPr>
          <w:bCs/>
        </w:rPr>
        <w:t>2/4/22</w:t>
      </w:r>
      <w:r w:rsidR="003E6D1B">
        <w:rPr>
          <w:bCs/>
        </w:rPr>
        <w:t xml:space="preserve"> </w:t>
      </w:r>
      <w:r>
        <w:rPr>
          <w:bCs/>
        </w:rPr>
        <w:t>meeting.</w:t>
      </w:r>
    </w:p>
    <w:p w14:paraId="17880283" w14:textId="64253670" w:rsidR="00AA1C49" w:rsidRDefault="00AA1C49" w:rsidP="00C51D57">
      <w:pPr>
        <w:rPr>
          <w:bCs/>
        </w:rPr>
      </w:pPr>
    </w:p>
    <w:p w14:paraId="02A65CDA" w14:textId="3F0D101C" w:rsidR="00894918" w:rsidRDefault="00A23843" w:rsidP="00C51D57">
      <w:pPr>
        <w:rPr>
          <w:bCs/>
        </w:rPr>
      </w:pPr>
      <w:r>
        <w:rPr>
          <w:bCs/>
        </w:rPr>
        <w:t>Chris</w:t>
      </w:r>
      <w:r w:rsidR="00894918">
        <w:rPr>
          <w:bCs/>
        </w:rPr>
        <w:t xml:space="preserve"> informed the committee that the Construction Management Department has elected to end the SL component in CM 7S.</w:t>
      </w:r>
    </w:p>
    <w:p w14:paraId="38088E7F" w14:textId="77777777" w:rsidR="00894918" w:rsidRDefault="00894918" w:rsidP="00C51D57">
      <w:pPr>
        <w:rPr>
          <w:bCs/>
        </w:rPr>
      </w:pPr>
    </w:p>
    <w:p w14:paraId="238792A9" w14:textId="36F7D6F6" w:rsidR="00AA1C49" w:rsidRDefault="00AA1C49" w:rsidP="00C51D57">
      <w:pPr>
        <w:rPr>
          <w:bCs/>
        </w:rPr>
      </w:pPr>
      <w:r>
        <w:rPr>
          <w:bCs/>
        </w:rPr>
        <w:t>Alison shared her working group’s review of EES 198S.  MSC carried to approve the course</w:t>
      </w:r>
      <w:r w:rsidR="00894918">
        <w:rPr>
          <w:bCs/>
        </w:rPr>
        <w:t xml:space="preserve"> for recertification</w:t>
      </w:r>
      <w:r>
        <w:rPr>
          <w:bCs/>
        </w:rPr>
        <w:t>, provided more information be included in the syllabus to</w:t>
      </w:r>
      <w:r w:rsidR="005622CF">
        <w:rPr>
          <w:bCs/>
        </w:rPr>
        <w:t>: (1)</w:t>
      </w:r>
      <w:r>
        <w:rPr>
          <w:bCs/>
        </w:rPr>
        <w:t xml:space="preserve"> clarify the difference between the Learning Plan and the “research plan”</w:t>
      </w:r>
      <w:r w:rsidR="005622CF">
        <w:rPr>
          <w:bCs/>
        </w:rPr>
        <w:t xml:space="preserve"> and: (2) the </w:t>
      </w:r>
      <w:r>
        <w:rPr>
          <w:bCs/>
        </w:rPr>
        <w:t>syllabus clearly state that the Learning Plan must be completed and submitted prior to students beginning their service hours.</w:t>
      </w:r>
      <w:r w:rsidR="00A92EBC">
        <w:rPr>
          <w:bCs/>
        </w:rPr>
        <w:t xml:space="preserve"> </w:t>
      </w:r>
      <w:proofErr w:type="spellStart"/>
      <w:r w:rsidR="00BD3A7A">
        <w:rPr>
          <w:bCs/>
        </w:rPr>
        <w:t>Additonal</w:t>
      </w:r>
      <w:proofErr w:type="spellEnd"/>
      <w:r w:rsidR="00A92EBC">
        <w:rPr>
          <w:bCs/>
        </w:rPr>
        <w:t xml:space="preserve"> recommendations </w:t>
      </w:r>
      <w:r w:rsidR="005622CF">
        <w:rPr>
          <w:bCs/>
        </w:rPr>
        <w:t>for consideration that will be shared</w:t>
      </w:r>
      <w:r w:rsidR="00A92EBC">
        <w:rPr>
          <w:bCs/>
        </w:rPr>
        <w:t>.</w:t>
      </w:r>
    </w:p>
    <w:p w14:paraId="7833658E" w14:textId="314F49D9" w:rsidR="002D2F76" w:rsidRDefault="002D2F76">
      <w:pPr>
        <w:widowControl w:val="0"/>
      </w:pPr>
    </w:p>
    <w:p w14:paraId="52B0B412" w14:textId="5CFE7355" w:rsidR="00B123D2" w:rsidRPr="00B123D2" w:rsidRDefault="00894918" w:rsidP="00B123D2">
      <w:pPr>
        <w:widowControl w:val="0"/>
        <w:rPr>
          <w:b/>
          <w:bCs/>
        </w:rPr>
      </w:pPr>
      <w:r>
        <w:t xml:space="preserve">Chris shared the working group’s review of LEE 109S. He reported that the syllabus is high quality, but needs minor changes </w:t>
      </w:r>
      <w:r w:rsidR="001108C3">
        <w:t xml:space="preserve">are needed.  MSC to approve </w:t>
      </w:r>
      <w:r w:rsidR="00286A9B">
        <w:t xml:space="preserve">the course for recertification </w:t>
      </w:r>
      <w:r w:rsidR="001108C3">
        <w:t xml:space="preserve">provided </w:t>
      </w:r>
      <w:r>
        <w:t>including</w:t>
      </w:r>
      <w:r w:rsidR="00B123D2">
        <w:t xml:space="preserve"> that</w:t>
      </w:r>
      <w:r w:rsidR="00286A9B">
        <w:t>: (1)</w:t>
      </w:r>
      <w:r w:rsidR="00B123D2">
        <w:t xml:space="preserve"> clarification be provided in the syllabus that a </w:t>
      </w:r>
      <w:r w:rsidRPr="008E1A84">
        <w:t xml:space="preserve">minimum </w:t>
      </w:r>
      <w:r w:rsidR="00B123D2" w:rsidRPr="008E1A84">
        <w:t xml:space="preserve">of </w:t>
      </w:r>
      <w:r w:rsidRPr="008E1A84">
        <w:t xml:space="preserve">15 hours of service </w:t>
      </w:r>
      <w:r w:rsidR="00B123D2" w:rsidRPr="008E1A84">
        <w:t>is required</w:t>
      </w:r>
      <w:r w:rsidR="00286A9B">
        <w:t xml:space="preserve"> and </w:t>
      </w:r>
      <w:r w:rsidRPr="008E1A84">
        <w:t xml:space="preserve">how </w:t>
      </w:r>
      <w:r w:rsidR="00286A9B">
        <w:t>hours are to</w:t>
      </w:r>
      <w:r w:rsidRPr="008E1A84">
        <w:t xml:space="preserve"> be fulfilled</w:t>
      </w:r>
      <w:r w:rsidR="00286A9B">
        <w:t>; (2)</w:t>
      </w:r>
      <w:r w:rsidR="00B123D2" w:rsidRPr="008E1A84">
        <w:t xml:space="preserve"> the syllabus clearly indicate the learning plan is required prior to beginning service hours</w:t>
      </w:r>
      <w:r w:rsidR="00643A49">
        <w:t>,</w:t>
      </w:r>
      <w:r w:rsidR="00B123D2" w:rsidRPr="008E1A84">
        <w:t xml:space="preserve"> and</w:t>
      </w:r>
      <w:r w:rsidR="00643A49">
        <w:t>; (3)</w:t>
      </w:r>
      <w:r w:rsidR="0097030B">
        <w:t xml:space="preserve"> the Learning Plan be</w:t>
      </w:r>
      <w:r w:rsidR="00B123D2" w:rsidRPr="008E1A84">
        <w:t xml:space="preserve"> attach</w:t>
      </w:r>
      <w:r w:rsidR="0097030B">
        <w:t>ed</w:t>
      </w:r>
      <w:r w:rsidR="00B123D2" w:rsidRPr="008E1A84">
        <w:t xml:space="preserve"> as</w:t>
      </w:r>
      <w:r w:rsidR="0097030B">
        <w:t xml:space="preserve"> an </w:t>
      </w:r>
      <w:r w:rsidR="00B123D2" w:rsidRPr="008E1A84">
        <w:t>appendix to the syllabus.</w:t>
      </w:r>
    </w:p>
    <w:p w14:paraId="58FBC2E4" w14:textId="5FF8F206" w:rsidR="00297F8E" w:rsidRDefault="00297F8E">
      <w:pPr>
        <w:widowControl w:val="0"/>
      </w:pPr>
    </w:p>
    <w:p w14:paraId="6D4878FD" w14:textId="1007E5A4" w:rsidR="00894918" w:rsidRDefault="00A23843">
      <w:pPr>
        <w:widowControl w:val="0"/>
      </w:pPr>
      <w:r>
        <w:t>Marcus shared his working group’s review of LEE 144S.</w:t>
      </w:r>
      <w:r w:rsidR="001108C3">
        <w:t xml:space="preserve">  MSC to approve the course for recertification</w:t>
      </w:r>
      <w:r w:rsidR="00643A49">
        <w:t xml:space="preserve">.  However, to ensure the correct Learning Plan is being used, Chris will request that the department </w:t>
      </w:r>
      <w:r w:rsidR="001108C3">
        <w:t>provide a syllabus</w:t>
      </w:r>
      <w:r w:rsidR="008E1A84">
        <w:t xml:space="preserve"> for our purposes</w:t>
      </w:r>
      <w:r w:rsidR="001108C3">
        <w:t xml:space="preserve"> that includes the Learning Plan as an appendix</w:t>
      </w:r>
      <w:r w:rsidR="00643A49">
        <w:t>, not just as a link</w:t>
      </w:r>
      <w:r w:rsidR="001108C3">
        <w:t>.</w:t>
      </w:r>
      <w:r w:rsidR="0097030B">
        <w:t xml:space="preserve">  </w:t>
      </w:r>
    </w:p>
    <w:p w14:paraId="7389F78B" w14:textId="0EEA8104" w:rsidR="00286A9B" w:rsidRDefault="00286A9B">
      <w:pPr>
        <w:widowControl w:val="0"/>
      </w:pPr>
    </w:p>
    <w:p w14:paraId="5564311F" w14:textId="583B66F6" w:rsidR="00286A9B" w:rsidRDefault="00286A9B">
      <w:pPr>
        <w:widowControl w:val="0"/>
      </w:pPr>
      <w:r>
        <w:t>Chris shared his working group’s review of Physics 168S</w:t>
      </w:r>
      <w:r w:rsidR="005622CF">
        <w:t xml:space="preserve">.  </w:t>
      </w:r>
      <w:r w:rsidR="00643A49">
        <w:t>MSC provided a revised syllabus include: (1) a statement that students must complete and submit a signed Learning Plan prior to their first outreach event, and; (2) the Learning Plan be included as an appendix to the syllabus.</w:t>
      </w:r>
      <w:r w:rsidR="0097030B" w:rsidRPr="0097030B">
        <w:t xml:space="preserve"> </w:t>
      </w:r>
      <w:r w:rsidR="0097030B">
        <w:lastRenderedPageBreak/>
        <w:t>There are also several recommendations for consideration Chris will share with the department.</w:t>
      </w:r>
    </w:p>
    <w:p w14:paraId="5E830A0B" w14:textId="692C5AE8" w:rsidR="00894918" w:rsidRDefault="00894918">
      <w:pPr>
        <w:widowControl w:val="0"/>
        <w:rPr>
          <w:highlight w:val="yellow"/>
        </w:rPr>
      </w:pPr>
    </w:p>
    <w:p w14:paraId="34641E80" w14:textId="66E94BCA" w:rsidR="008E1A84" w:rsidRDefault="00BD3A7A">
      <w:pPr>
        <w:widowControl w:val="0"/>
      </w:pPr>
      <w:r>
        <w:t>Tabled</w:t>
      </w:r>
      <w:r w:rsidR="008E1A84">
        <w:t xml:space="preserve"> the discussion of HHS 114S and 115S until </w:t>
      </w:r>
      <w:r>
        <w:t>the end of the meeting</w:t>
      </w:r>
      <w:r w:rsidR="008E1A84">
        <w:t xml:space="preserve">. </w:t>
      </w:r>
    </w:p>
    <w:p w14:paraId="25667483" w14:textId="77777777" w:rsidR="008E1A84" w:rsidRDefault="008E1A84">
      <w:pPr>
        <w:widowControl w:val="0"/>
      </w:pPr>
    </w:p>
    <w:p w14:paraId="2972BC1A" w14:textId="7E33F8A8" w:rsidR="00894918" w:rsidRPr="00CD73EF" w:rsidRDefault="00CD73EF">
      <w:pPr>
        <w:widowControl w:val="0"/>
      </w:pPr>
      <w:r>
        <w:t xml:space="preserve">Fernando shared his working group’s review of the newly proposed PH </w:t>
      </w:r>
      <w:r w:rsidR="00C50361">
        <w:t xml:space="preserve">225BS course.  The course meets all S designation requirements and is of high quality. </w:t>
      </w:r>
      <w:r w:rsidR="00BD3A7A">
        <w:t xml:space="preserve">The </w:t>
      </w:r>
      <w:r w:rsidR="00C50361">
        <w:t>possible APM 232 issue</w:t>
      </w:r>
      <w:r w:rsidR="00BD3A7A">
        <w:t xml:space="preserve"> will be shared</w:t>
      </w:r>
      <w:r w:rsidR="00C50361">
        <w:t xml:space="preserve">, but </w:t>
      </w:r>
      <w:r w:rsidR="00BD3A7A">
        <w:t xml:space="preserve">no change is </w:t>
      </w:r>
      <w:r w:rsidR="00C50361">
        <w:t>required</w:t>
      </w:r>
      <w:r w:rsidR="00BD3A7A">
        <w:t xml:space="preserve"> here</w:t>
      </w:r>
      <w:r w:rsidR="00C50361">
        <w:t>. MSC to approve the course for S designation.</w:t>
      </w:r>
    </w:p>
    <w:p w14:paraId="6EB99496" w14:textId="77777777" w:rsidR="00894918" w:rsidRPr="00CD73EF" w:rsidRDefault="00894918">
      <w:pPr>
        <w:widowControl w:val="0"/>
      </w:pPr>
    </w:p>
    <w:p w14:paraId="761259CC" w14:textId="24830946" w:rsidR="002F5AB1" w:rsidRDefault="008E1A84">
      <w:pPr>
        <w:widowControl w:val="0"/>
      </w:pPr>
      <w:r>
        <w:t>Chris discussed a course change proposal he just received from the Graduate Curriculum Committee for PHTH 555S.  This is a previously approved S course that is simply being changed from a one-semester</w:t>
      </w:r>
      <w:r w:rsidR="0058550C">
        <w:t>, two-unit</w:t>
      </w:r>
      <w:r>
        <w:t xml:space="preserve"> course to a two</w:t>
      </w:r>
      <w:r w:rsidR="0097030B">
        <w:t>-</w:t>
      </w:r>
      <w:r>
        <w:t xml:space="preserve">semester course with each semester being worth one unit.  </w:t>
      </w:r>
      <w:r w:rsidR="0058550C">
        <w:t>No substantive changes to the service-learning components of the course were made.  MSC the course to approve the course given its prior approval and the fact that no significant changes to SL components were made.</w:t>
      </w:r>
    </w:p>
    <w:p w14:paraId="520799CC" w14:textId="08A3F902" w:rsidR="00C17786" w:rsidRDefault="00C17786">
      <w:pPr>
        <w:widowControl w:val="0"/>
      </w:pPr>
    </w:p>
    <w:p w14:paraId="159489A9" w14:textId="3DD78CF0" w:rsidR="00C17786" w:rsidRDefault="00C17786">
      <w:pPr>
        <w:widowControl w:val="0"/>
      </w:pPr>
      <w:r>
        <w:t>Chris shared that the call for proposals for the summer 2022 Service-Learning Course Redesign Intensive will soon be released.  He will be sharing this widely with targeted departments, all Chairs, Deans, and members of the SL Subcommittee.</w:t>
      </w:r>
    </w:p>
    <w:p w14:paraId="216D4831" w14:textId="77777777" w:rsidR="0058550C" w:rsidRDefault="0058550C">
      <w:pPr>
        <w:widowControl w:val="0"/>
      </w:pPr>
    </w:p>
    <w:p w14:paraId="634A0CDA" w14:textId="1EA2BEC8" w:rsidR="006C6BB8" w:rsidRDefault="00C17786" w:rsidP="002D2F76">
      <w:pPr>
        <w:widowControl w:val="0"/>
      </w:pPr>
      <w:r>
        <w:t xml:space="preserve">Ben discussed the reviews of HHS 114S and 115S. </w:t>
      </w:r>
      <w:r w:rsidR="00BD3A7A">
        <w:t>The same s</w:t>
      </w:r>
      <w:r w:rsidR="00442AB1">
        <w:t>tudents take both course</w:t>
      </w:r>
      <w:r w:rsidR="00BD3A7A">
        <w:t xml:space="preserve">; </w:t>
      </w:r>
      <w:r w:rsidR="00442AB1">
        <w:t>114S in the fall and 115S in the spring.  They work in teams, researching an issue</w:t>
      </w:r>
      <w:r w:rsidR="00BD3A7A">
        <w:t xml:space="preserve">, </w:t>
      </w:r>
      <w:r w:rsidR="00442AB1">
        <w:t>plan a project to address that issue, then implement the project. There are a number of recommendations for consideration that will be shared with the department regarding both classes, but only a couple of minor changes that will be required for recertification of the classes. MSC to approve each course provided the following changes be made and new syllabi shared:</w:t>
      </w:r>
    </w:p>
    <w:p w14:paraId="219F4C14" w14:textId="77366105" w:rsidR="00442AB1" w:rsidRDefault="00442AB1" w:rsidP="002D2F76">
      <w:pPr>
        <w:widowControl w:val="0"/>
      </w:pPr>
    </w:p>
    <w:p w14:paraId="7C350123" w14:textId="0600C731" w:rsidR="00442AB1" w:rsidRPr="00BA4E9B" w:rsidRDefault="00442AB1" w:rsidP="002D2F76">
      <w:pPr>
        <w:widowControl w:val="0"/>
        <w:rPr>
          <w:b/>
          <w:bCs/>
        </w:rPr>
      </w:pPr>
      <w:r w:rsidRPr="00BA4E9B">
        <w:rPr>
          <w:b/>
          <w:bCs/>
        </w:rPr>
        <w:t>HHS 114S:</w:t>
      </w:r>
    </w:p>
    <w:p w14:paraId="2FD3AE7D" w14:textId="77777777" w:rsidR="00BA4E9B" w:rsidRPr="00186194" w:rsidRDefault="00BA4E9B" w:rsidP="008C59FF">
      <w:pPr>
        <w:ind w:firstLine="360"/>
        <w:rPr>
          <w:b/>
          <w:bCs/>
        </w:rPr>
      </w:pPr>
      <w:r w:rsidRPr="00186194">
        <w:rPr>
          <w:b/>
          <w:bCs/>
        </w:rPr>
        <w:t>Required Changes:</w:t>
      </w:r>
    </w:p>
    <w:p w14:paraId="2B5C7E56" w14:textId="77777777" w:rsidR="00876C7F" w:rsidRPr="00370FC6" w:rsidRDefault="00876C7F" w:rsidP="00876C7F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</w:rPr>
      </w:pPr>
      <w:r w:rsidRPr="00370FC6">
        <w:t xml:space="preserve">Reflection: </w:t>
      </w:r>
      <w:r w:rsidRPr="00370FC6">
        <w:rPr>
          <w:bCs/>
        </w:rPr>
        <w:t xml:space="preserve">The rubric used by the SL Subcommittee to review syllabi requires that the types of topics/prompts used be included in the syllabus.  Please add additional detail to the syllabus that clearly describe the frequency of reflection activities, as well as the types of topics/prompts reflection assignments will cover. </w:t>
      </w:r>
    </w:p>
    <w:p w14:paraId="75A10B52" w14:textId="0354A4C4" w:rsidR="00BA4E9B" w:rsidRPr="008C59FF" w:rsidRDefault="00BA4E9B" w:rsidP="008C59FF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Cs/>
        </w:rPr>
      </w:pPr>
      <w:r w:rsidRPr="008C59FF">
        <w:rPr>
          <w:bCs/>
        </w:rPr>
        <w:t>Service-Learning Plan: Please include the Learning Plan as an appendix to the syllabus.  (This allows us to see that the Learning Plan is being used and is the up-to-date version.</w:t>
      </w:r>
    </w:p>
    <w:p w14:paraId="2583F649" w14:textId="77777777" w:rsidR="008C59FF" w:rsidRDefault="00BA4E9B" w:rsidP="008C59FF">
      <w:pPr>
        <w:ind w:firstLine="360"/>
        <w:rPr>
          <w:b/>
          <w:bCs/>
        </w:rPr>
      </w:pPr>
      <w:r w:rsidRPr="00186194">
        <w:rPr>
          <w:b/>
          <w:bCs/>
        </w:rPr>
        <w:t>For Consideration:</w:t>
      </w:r>
    </w:p>
    <w:p w14:paraId="7F826E72" w14:textId="2DEB3C7F" w:rsidR="00BA4E9B" w:rsidRDefault="008C59FF" w:rsidP="008C59FF">
      <w:pPr>
        <w:ind w:left="450"/>
      </w:pPr>
      <w:r>
        <w:rPr>
          <w:bCs/>
          <w:iCs/>
        </w:rPr>
        <w:t>Suggest including</w:t>
      </w:r>
      <w:r w:rsidR="00BA4E9B" w:rsidRPr="00186194">
        <w:t xml:space="preserve"> examples of what that “original research” might be, and what some possible “topics” might be. Perhaps include some examples from prior semesters?</w:t>
      </w:r>
    </w:p>
    <w:p w14:paraId="57D1CF3F" w14:textId="77777777" w:rsidR="00BA4E9B" w:rsidRDefault="00BA4E9B" w:rsidP="002D2F76">
      <w:pPr>
        <w:widowControl w:val="0"/>
      </w:pPr>
    </w:p>
    <w:p w14:paraId="20548A4E" w14:textId="0A3828CD" w:rsidR="00442AB1" w:rsidRPr="00BA4E9B" w:rsidRDefault="00442AB1" w:rsidP="002D2F76">
      <w:pPr>
        <w:widowControl w:val="0"/>
        <w:rPr>
          <w:b/>
          <w:bCs/>
        </w:rPr>
      </w:pPr>
      <w:r w:rsidRPr="00BA4E9B">
        <w:rPr>
          <w:b/>
          <w:bCs/>
        </w:rPr>
        <w:t>HHS 115S:</w:t>
      </w:r>
    </w:p>
    <w:p w14:paraId="4A910B70" w14:textId="77777777" w:rsidR="00BA4E9B" w:rsidRPr="003D68CC" w:rsidRDefault="00BA4E9B" w:rsidP="008C59FF">
      <w:pPr>
        <w:ind w:firstLine="360"/>
        <w:rPr>
          <w:b/>
          <w:bCs/>
        </w:rPr>
      </w:pPr>
      <w:r w:rsidRPr="003D68CC">
        <w:rPr>
          <w:b/>
          <w:bCs/>
        </w:rPr>
        <w:t>Required Changes:</w:t>
      </w:r>
    </w:p>
    <w:p w14:paraId="34442130" w14:textId="02848D0F" w:rsidR="008C59FF" w:rsidRDefault="008C59FF" w:rsidP="008C5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iCs/>
        </w:rPr>
      </w:pPr>
      <w:r>
        <w:rPr>
          <w:iCs/>
        </w:rPr>
        <w:t>1)</w:t>
      </w:r>
      <w:r>
        <w:rPr>
          <w:iCs/>
        </w:rPr>
        <w:tab/>
        <w:t>Provide</w:t>
      </w:r>
      <w:r w:rsidR="00BA4E9B" w:rsidRPr="008C59FF">
        <w:rPr>
          <w:iCs/>
        </w:rPr>
        <w:t xml:space="preserve"> a brief refresher of why this is a SL course and the basic tenants of S-L for 115S. </w:t>
      </w:r>
    </w:p>
    <w:p w14:paraId="3261792A" w14:textId="3D5FF3F7" w:rsidR="00BA4E9B" w:rsidRPr="008C59FF" w:rsidRDefault="008C59FF" w:rsidP="008C5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iCs/>
        </w:rPr>
      </w:pPr>
      <w:r>
        <w:rPr>
          <w:iCs/>
        </w:rPr>
        <w:t xml:space="preserve">2) </w:t>
      </w:r>
      <w:r w:rsidRPr="008C59FF">
        <w:t xml:space="preserve">Reflection: </w:t>
      </w:r>
      <w:r w:rsidRPr="008C59FF">
        <w:rPr>
          <w:bCs/>
        </w:rPr>
        <w:t>The rubric used by the SL Subcommittee to review syllabi requires that the types of topics/prompts used be included in the syllabus.  Please add additional detail to the syllabus that clearly describe the frequency of reflection activities, as well as the types of topics/prompts reflection assignments will cover</w:t>
      </w:r>
      <w:r w:rsidR="00BA4E9B">
        <w:rPr>
          <w:bCs/>
        </w:rPr>
        <w:t>.</w:t>
      </w:r>
    </w:p>
    <w:p w14:paraId="6071FCE0" w14:textId="10E55D3F" w:rsidR="00BA4E9B" w:rsidRPr="00EF1BE0" w:rsidRDefault="008C59FF" w:rsidP="008C5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bCs/>
        </w:rPr>
      </w:pPr>
      <w:r>
        <w:rPr>
          <w:bCs/>
        </w:rPr>
        <w:t>3) A new Learning Plan for this course is required</w:t>
      </w:r>
      <w:r w:rsidR="00BA4E9B" w:rsidRPr="00EF1BE0">
        <w:rPr>
          <w:bCs/>
        </w:rPr>
        <w:t xml:space="preserve">. </w:t>
      </w:r>
    </w:p>
    <w:p w14:paraId="43112E25" w14:textId="2F85427B" w:rsidR="00BA4E9B" w:rsidRPr="003D68CC" w:rsidRDefault="00BA4E9B" w:rsidP="00033668">
      <w:pPr>
        <w:ind w:firstLine="360"/>
      </w:pPr>
      <w:r w:rsidRPr="003D68CC">
        <w:rPr>
          <w:b/>
          <w:bCs/>
        </w:rPr>
        <w:t xml:space="preserve">For Consideration: </w:t>
      </w:r>
    </w:p>
    <w:p w14:paraId="54939233" w14:textId="26F3D2BC" w:rsidR="00BA4E9B" w:rsidRPr="003D68CC" w:rsidRDefault="00BA4E9B" w:rsidP="00BA4E9B">
      <w:pPr>
        <w:ind w:left="360"/>
      </w:pPr>
      <w:r w:rsidRPr="003D68CC">
        <w:lastRenderedPageBreak/>
        <w:t xml:space="preserve">1) </w:t>
      </w:r>
      <w:r w:rsidR="008C59FF">
        <w:t>Consider referring to service-learning earlier in the syllabus, under</w:t>
      </w:r>
      <w:r w:rsidRPr="003D68CC">
        <w:t xml:space="preserve"> “</w:t>
      </w:r>
      <w:r w:rsidR="008C59FF">
        <w:t>C</w:t>
      </w:r>
      <w:r w:rsidRPr="003D68CC">
        <w:t>ourse Rationale”.</w:t>
      </w:r>
    </w:p>
    <w:p w14:paraId="3C5C8CA3" w14:textId="20F0ACA4" w:rsidR="00BA4E9B" w:rsidRPr="003D68CC" w:rsidRDefault="00BA4E9B" w:rsidP="00BA4E9B">
      <w:pPr>
        <w:ind w:left="360"/>
      </w:pPr>
      <w:r>
        <w:t>2</w:t>
      </w:r>
      <w:r w:rsidRPr="003D68CC">
        <w:t xml:space="preserve">) </w:t>
      </w:r>
      <w:r>
        <w:t xml:space="preserve">Each syllabus (114S and 115S) should stand alone in fully meeting all S requirements. </w:t>
      </w:r>
      <w:r w:rsidR="00BD3A7A">
        <w:t>R</w:t>
      </w:r>
      <w:r w:rsidRPr="003D68CC">
        <w:t xml:space="preserve">ecommend relisting organizations in </w:t>
      </w:r>
      <w:r w:rsidR="00BD3A7A">
        <w:t>the 115S</w:t>
      </w:r>
      <w:r w:rsidRPr="003D68CC">
        <w:t xml:space="preserve"> syllabus</w:t>
      </w:r>
      <w:r>
        <w:t>, or at least state that students will continue working with the same organization they worked with through the 114S course</w:t>
      </w:r>
      <w:r w:rsidRPr="003D68CC">
        <w:t>.</w:t>
      </w:r>
    </w:p>
    <w:p w14:paraId="58A199AB" w14:textId="77777777" w:rsidR="00BA4E9B" w:rsidRDefault="00BA4E9B" w:rsidP="002D2F76">
      <w:pPr>
        <w:widowControl w:val="0"/>
      </w:pPr>
    </w:p>
    <w:p w14:paraId="66F35F72" w14:textId="1545AF68" w:rsidR="005E6C5D" w:rsidRDefault="005E6C5D" w:rsidP="005E6C5D">
      <w:pPr>
        <w:widowControl w:val="0"/>
      </w:pPr>
      <w:r>
        <w:t>Remaining Spring 2022 Meetings are scheduled for:</w:t>
      </w:r>
    </w:p>
    <w:p w14:paraId="21A1982B" w14:textId="77777777" w:rsidR="005E6C5D" w:rsidRDefault="005E6C5D" w:rsidP="005E6C5D">
      <w:pPr>
        <w:widowControl w:val="0"/>
        <w:ind w:firstLine="720"/>
      </w:pPr>
    </w:p>
    <w:p w14:paraId="699D8B95" w14:textId="77777777" w:rsidR="005E6C5D" w:rsidRPr="00037A09" w:rsidRDefault="005E6C5D" w:rsidP="005E6C5D">
      <w:pPr>
        <w:widowControl w:val="0"/>
        <w:ind w:firstLine="720"/>
      </w:pPr>
      <w:r w:rsidRPr="00037A09">
        <w:t>Friday, April 8, 2022, 1:30-2:30pm (*Friday before Spring Break)</w:t>
      </w:r>
    </w:p>
    <w:p w14:paraId="5C00C578" w14:textId="77777777" w:rsidR="005E6C5D" w:rsidRPr="00037A09" w:rsidRDefault="005E6C5D" w:rsidP="005E6C5D">
      <w:pPr>
        <w:widowControl w:val="0"/>
        <w:ind w:firstLine="720"/>
      </w:pPr>
      <w:r w:rsidRPr="00037A09">
        <w:t>Friday, May 6, 2022, 1:30-2:30pm</w:t>
      </w:r>
    </w:p>
    <w:p w14:paraId="3C4BD057" w14:textId="77777777" w:rsidR="00A85819" w:rsidRDefault="00A85819"/>
    <w:p w14:paraId="3B6A6D69" w14:textId="1F3C4DFE" w:rsidR="000A4DDB" w:rsidRDefault="00915FBC">
      <w:r>
        <w:t>Meeting a</w:t>
      </w:r>
      <w:r w:rsidR="00C8771A" w:rsidRPr="00DD0FDA">
        <w:t>djourn</w:t>
      </w:r>
      <w:r>
        <w:t xml:space="preserve">ed at </w:t>
      </w:r>
      <w:r w:rsidR="00086D77">
        <w:t>2</w:t>
      </w:r>
      <w:r w:rsidR="008A3EEB">
        <w:t>:2</w:t>
      </w:r>
      <w:r w:rsidR="00442AB1">
        <w:t>2</w:t>
      </w:r>
      <w:r w:rsidR="008A3EEB">
        <w:t xml:space="preserve"> </w:t>
      </w:r>
      <w:r>
        <w:t>pm.</w:t>
      </w:r>
    </w:p>
    <w:p w14:paraId="60572C3E" w14:textId="26B391E9" w:rsidR="00915FBC" w:rsidRPr="00DD0FDA" w:rsidRDefault="00915FBC">
      <w:r w:rsidRPr="00A15486">
        <w:t xml:space="preserve">Minutes respectfully submitted by Chris Fiorentino </w:t>
      </w:r>
      <w:r w:rsidR="004669F6">
        <w:t xml:space="preserve">on </w:t>
      </w:r>
      <w:r w:rsidR="00442AB1">
        <w:t>March 18</w:t>
      </w:r>
      <w:r w:rsidR="005E6C5D">
        <w:t>, 2022</w:t>
      </w:r>
      <w:r w:rsidR="004669F6">
        <w:t>.</w:t>
      </w:r>
    </w:p>
    <w:sectPr w:rsidR="00915FBC" w:rsidRPr="00DD0FDA" w:rsidSect="00672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CA3A" w14:textId="77777777" w:rsidR="006725B8" w:rsidRDefault="006725B8" w:rsidP="006725B8">
      <w:r>
        <w:separator/>
      </w:r>
    </w:p>
  </w:endnote>
  <w:endnote w:type="continuationSeparator" w:id="0">
    <w:p w14:paraId="79B837AB" w14:textId="77777777" w:rsidR="006725B8" w:rsidRDefault="006725B8" w:rsidP="006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54C1" w14:textId="77777777" w:rsidR="006725B8" w:rsidRDefault="00672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D2AD" w14:textId="77777777" w:rsidR="006725B8" w:rsidRDefault="00672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DAAF" w14:textId="77777777" w:rsidR="006725B8" w:rsidRDefault="00672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63F3" w14:textId="77777777" w:rsidR="006725B8" w:rsidRDefault="006725B8" w:rsidP="006725B8">
      <w:r>
        <w:separator/>
      </w:r>
    </w:p>
  </w:footnote>
  <w:footnote w:type="continuationSeparator" w:id="0">
    <w:p w14:paraId="04C5961A" w14:textId="77777777" w:rsidR="006725B8" w:rsidRDefault="006725B8" w:rsidP="0067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6C8E" w14:textId="77777777" w:rsidR="006725B8" w:rsidRDefault="00672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0856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6A1745" w14:textId="77777777" w:rsidR="006725B8" w:rsidRDefault="006725B8">
        <w:pPr>
          <w:pStyle w:val="Header"/>
          <w:jc w:val="right"/>
        </w:pPr>
      </w:p>
      <w:p w14:paraId="19756B3F" w14:textId="77777777" w:rsidR="006725B8" w:rsidRDefault="006725B8">
        <w:pPr>
          <w:pStyle w:val="Header"/>
          <w:jc w:val="right"/>
        </w:pPr>
      </w:p>
      <w:p w14:paraId="0D0A77C9" w14:textId="1661A1BD" w:rsidR="006725B8" w:rsidRDefault="006725B8">
        <w:pPr>
          <w:pStyle w:val="Header"/>
          <w:jc w:val="right"/>
        </w:pPr>
        <w:r>
          <w:t>Service-Learning Subcommittee</w:t>
        </w:r>
      </w:p>
      <w:p w14:paraId="412EEE9C" w14:textId="3BFA5137" w:rsidR="006725B8" w:rsidRDefault="006725B8">
        <w:pPr>
          <w:pStyle w:val="Header"/>
          <w:jc w:val="right"/>
        </w:pPr>
        <w:r>
          <w:t>March 18, 2022</w:t>
        </w:r>
      </w:p>
      <w:p w14:paraId="686D69D4" w14:textId="635EA6B9" w:rsidR="006725B8" w:rsidRDefault="006725B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472E9" w14:textId="77777777" w:rsidR="006725B8" w:rsidRDefault="00672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CFE5" w14:textId="77777777" w:rsidR="006725B8" w:rsidRDefault="00672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393"/>
    <w:multiLevelType w:val="hybridMultilevel"/>
    <w:tmpl w:val="5E3443A8"/>
    <w:lvl w:ilvl="0" w:tplc="5EE4EE8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B200B"/>
    <w:multiLevelType w:val="hybridMultilevel"/>
    <w:tmpl w:val="38022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316CFA"/>
    <w:multiLevelType w:val="hybridMultilevel"/>
    <w:tmpl w:val="CED2CD74"/>
    <w:lvl w:ilvl="0" w:tplc="BCBE7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711EA8"/>
    <w:multiLevelType w:val="multilevel"/>
    <w:tmpl w:val="75C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C4FF6"/>
    <w:multiLevelType w:val="hybridMultilevel"/>
    <w:tmpl w:val="6C8A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92B86"/>
    <w:multiLevelType w:val="multilevel"/>
    <w:tmpl w:val="C71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E70EA"/>
    <w:multiLevelType w:val="hybridMultilevel"/>
    <w:tmpl w:val="06EE2F68"/>
    <w:lvl w:ilvl="0" w:tplc="2DBCD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67963"/>
    <w:multiLevelType w:val="hybridMultilevel"/>
    <w:tmpl w:val="599E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E0BC4"/>
    <w:multiLevelType w:val="multilevel"/>
    <w:tmpl w:val="3F70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C4886"/>
    <w:multiLevelType w:val="hybridMultilevel"/>
    <w:tmpl w:val="D5EEA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121A2A"/>
    <w:multiLevelType w:val="hybridMultilevel"/>
    <w:tmpl w:val="061494B8"/>
    <w:lvl w:ilvl="0" w:tplc="639E32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23"/>
  </w:num>
  <w:num w:numId="3">
    <w:abstractNumId w:val="10"/>
  </w:num>
  <w:num w:numId="4">
    <w:abstractNumId w:val="30"/>
  </w:num>
  <w:num w:numId="5">
    <w:abstractNumId w:val="28"/>
  </w:num>
  <w:num w:numId="6">
    <w:abstractNumId w:val="7"/>
  </w:num>
  <w:num w:numId="7">
    <w:abstractNumId w:val="20"/>
  </w:num>
  <w:num w:numId="8">
    <w:abstractNumId w:val="12"/>
  </w:num>
  <w:num w:numId="9">
    <w:abstractNumId w:val="24"/>
  </w:num>
  <w:num w:numId="10">
    <w:abstractNumId w:val="29"/>
  </w:num>
  <w:num w:numId="11">
    <w:abstractNumId w:val="6"/>
  </w:num>
  <w:num w:numId="12">
    <w:abstractNumId w:val="39"/>
  </w:num>
  <w:num w:numId="13">
    <w:abstractNumId w:val="1"/>
  </w:num>
  <w:num w:numId="14">
    <w:abstractNumId w:val="4"/>
  </w:num>
  <w:num w:numId="15">
    <w:abstractNumId w:val="14"/>
  </w:num>
  <w:num w:numId="16">
    <w:abstractNumId w:val="27"/>
  </w:num>
  <w:num w:numId="17">
    <w:abstractNumId w:val="9"/>
  </w:num>
  <w:num w:numId="18">
    <w:abstractNumId w:val="45"/>
  </w:num>
  <w:num w:numId="19">
    <w:abstractNumId w:val="42"/>
  </w:num>
  <w:num w:numId="20">
    <w:abstractNumId w:val="3"/>
  </w:num>
  <w:num w:numId="21">
    <w:abstractNumId w:val="8"/>
  </w:num>
  <w:num w:numId="22">
    <w:abstractNumId w:val="41"/>
  </w:num>
  <w:num w:numId="23">
    <w:abstractNumId w:val="19"/>
  </w:num>
  <w:num w:numId="24">
    <w:abstractNumId w:val="44"/>
  </w:num>
  <w:num w:numId="25">
    <w:abstractNumId w:val="17"/>
  </w:num>
  <w:num w:numId="26">
    <w:abstractNumId w:val="2"/>
  </w:num>
  <w:num w:numId="27">
    <w:abstractNumId w:val="32"/>
  </w:num>
  <w:num w:numId="28">
    <w:abstractNumId w:val="16"/>
  </w:num>
  <w:num w:numId="29">
    <w:abstractNumId w:val="31"/>
  </w:num>
  <w:num w:numId="30">
    <w:abstractNumId w:val="15"/>
  </w:num>
  <w:num w:numId="31">
    <w:abstractNumId w:val="38"/>
  </w:num>
  <w:num w:numId="32">
    <w:abstractNumId w:val="13"/>
  </w:num>
  <w:num w:numId="33">
    <w:abstractNumId w:val="25"/>
  </w:num>
  <w:num w:numId="34">
    <w:abstractNumId w:val="35"/>
  </w:num>
  <w:num w:numId="35">
    <w:abstractNumId w:val="43"/>
  </w:num>
  <w:num w:numId="36">
    <w:abstractNumId w:val="11"/>
  </w:num>
  <w:num w:numId="37">
    <w:abstractNumId w:val="33"/>
  </w:num>
  <w:num w:numId="38">
    <w:abstractNumId w:val="40"/>
  </w:num>
  <w:num w:numId="39">
    <w:abstractNumId w:val="34"/>
  </w:num>
  <w:num w:numId="40">
    <w:abstractNumId w:val="18"/>
  </w:num>
  <w:num w:numId="41">
    <w:abstractNumId w:val="22"/>
  </w:num>
  <w:num w:numId="42">
    <w:abstractNumId w:val="26"/>
  </w:num>
  <w:num w:numId="43">
    <w:abstractNumId w:val="37"/>
  </w:num>
  <w:num w:numId="44">
    <w:abstractNumId w:val="21"/>
  </w:num>
  <w:num w:numId="45">
    <w:abstractNumId w:val="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7B47"/>
    <w:rsid w:val="00032CC5"/>
    <w:rsid w:val="00033668"/>
    <w:rsid w:val="00034866"/>
    <w:rsid w:val="00056AB0"/>
    <w:rsid w:val="00074722"/>
    <w:rsid w:val="00074D72"/>
    <w:rsid w:val="00080C71"/>
    <w:rsid w:val="00080E23"/>
    <w:rsid w:val="00086D77"/>
    <w:rsid w:val="00091074"/>
    <w:rsid w:val="000A4DDB"/>
    <w:rsid w:val="00101287"/>
    <w:rsid w:val="001108C3"/>
    <w:rsid w:val="00125F48"/>
    <w:rsid w:val="00150C33"/>
    <w:rsid w:val="00167E9C"/>
    <w:rsid w:val="001A2013"/>
    <w:rsid w:val="001F3755"/>
    <w:rsid w:val="00202BE6"/>
    <w:rsid w:val="002059C0"/>
    <w:rsid w:val="002059D0"/>
    <w:rsid w:val="0022073B"/>
    <w:rsid w:val="00224CC8"/>
    <w:rsid w:val="00226D18"/>
    <w:rsid w:val="00286A9B"/>
    <w:rsid w:val="00290218"/>
    <w:rsid w:val="00296689"/>
    <w:rsid w:val="00297F8E"/>
    <w:rsid w:val="002A0C77"/>
    <w:rsid w:val="002B460B"/>
    <w:rsid w:val="002B5E96"/>
    <w:rsid w:val="002B79D5"/>
    <w:rsid w:val="002D0F48"/>
    <w:rsid w:val="002D2F76"/>
    <w:rsid w:val="002D48DB"/>
    <w:rsid w:val="002E020A"/>
    <w:rsid w:val="002F5AB1"/>
    <w:rsid w:val="00306654"/>
    <w:rsid w:val="0032260D"/>
    <w:rsid w:val="003436DA"/>
    <w:rsid w:val="003502B2"/>
    <w:rsid w:val="00382064"/>
    <w:rsid w:val="00394619"/>
    <w:rsid w:val="00397209"/>
    <w:rsid w:val="003D43CF"/>
    <w:rsid w:val="003E363F"/>
    <w:rsid w:val="003E6D1B"/>
    <w:rsid w:val="003F1CCA"/>
    <w:rsid w:val="004278BD"/>
    <w:rsid w:val="00442AB1"/>
    <w:rsid w:val="004602E0"/>
    <w:rsid w:val="004669F6"/>
    <w:rsid w:val="004716D3"/>
    <w:rsid w:val="0048159F"/>
    <w:rsid w:val="004A21E5"/>
    <w:rsid w:val="004C5283"/>
    <w:rsid w:val="004E0420"/>
    <w:rsid w:val="004E0D72"/>
    <w:rsid w:val="004F1781"/>
    <w:rsid w:val="00511EE5"/>
    <w:rsid w:val="0051670B"/>
    <w:rsid w:val="0053500A"/>
    <w:rsid w:val="00536186"/>
    <w:rsid w:val="005622CF"/>
    <w:rsid w:val="00577229"/>
    <w:rsid w:val="0058550C"/>
    <w:rsid w:val="00587EFA"/>
    <w:rsid w:val="00597447"/>
    <w:rsid w:val="00597E78"/>
    <w:rsid w:val="005B003D"/>
    <w:rsid w:val="005D2906"/>
    <w:rsid w:val="005E03E3"/>
    <w:rsid w:val="005E6C5D"/>
    <w:rsid w:val="005E73E1"/>
    <w:rsid w:val="00610F93"/>
    <w:rsid w:val="006227C5"/>
    <w:rsid w:val="006367AD"/>
    <w:rsid w:val="00640B22"/>
    <w:rsid w:val="00643A49"/>
    <w:rsid w:val="00647C04"/>
    <w:rsid w:val="006546D3"/>
    <w:rsid w:val="00660801"/>
    <w:rsid w:val="006725B8"/>
    <w:rsid w:val="006B6832"/>
    <w:rsid w:val="006C6BB8"/>
    <w:rsid w:val="006D0B0F"/>
    <w:rsid w:val="006F205A"/>
    <w:rsid w:val="0071135D"/>
    <w:rsid w:val="00734B26"/>
    <w:rsid w:val="00742DDC"/>
    <w:rsid w:val="0077599B"/>
    <w:rsid w:val="00784A52"/>
    <w:rsid w:val="007B040F"/>
    <w:rsid w:val="007D3789"/>
    <w:rsid w:val="007E1D7F"/>
    <w:rsid w:val="007F0E89"/>
    <w:rsid w:val="007F7D5E"/>
    <w:rsid w:val="0080014E"/>
    <w:rsid w:val="0082493C"/>
    <w:rsid w:val="00830A8A"/>
    <w:rsid w:val="00832ED6"/>
    <w:rsid w:val="00846A70"/>
    <w:rsid w:val="00862102"/>
    <w:rsid w:val="00872EF3"/>
    <w:rsid w:val="00876C7F"/>
    <w:rsid w:val="00880298"/>
    <w:rsid w:val="008831B9"/>
    <w:rsid w:val="00894918"/>
    <w:rsid w:val="008965EF"/>
    <w:rsid w:val="008A3EEB"/>
    <w:rsid w:val="008A77BD"/>
    <w:rsid w:val="008B0C6A"/>
    <w:rsid w:val="008B43F4"/>
    <w:rsid w:val="008C59FF"/>
    <w:rsid w:val="008D3580"/>
    <w:rsid w:val="008D7F5A"/>
    <w:rsid w:val="008E1A84"/>
    <w:rsid w:val="00903A20"/>
    <w:rsid w:val="00915FBC"/>
    <w:rsid w:val="00940539"/>
    <w:rsid w:val="009417D8"/>
    <w:rsid w:val="00950481"/>
    <w:rsid w:val="0097030B"/>
    <w:rsid w:val="0099484F"/>
    <w:rsid w:val="00994DE8"/>
    <w:rsid w:val="009B65C5"/>
    <w:rsid w:val="009D2E34"/>
    <w:rsid w:val="00A0189F"/>
    <w:rsid w:val="00A15486"/>
    <w:rsid w:val="00A1699E"/>
    <w:rsid w:val="00A23843"/>
    <w:rsid w:val="00A25255"/>
    <w:rsid w:val="00A32486"/>
    <w:rsid w:val="00A51811"/>
    <w:rsid w:val="00A52147"/>
    <w:rsid w:val="00A53A88"/>
    <w:rsid w:val="00A546CA"/>
    <w:rsid w:val="00A67E30"/>
    <w:rsid w:val="00A70B17"/>
    <w:rsid w:val="00A72060"/>
    <w:rsid w:val="00A85819"/>
    <w:rsid w:val="00A91D8E"/>
    <w:rsid w:val="00A92EBC"/>
    <w:rsid w:val="00AA0A4F"/>
    <w:rsid w:val="00AA1C49"/>
    <w:rsid w:val="00AA612D"/>
    <w:rsid w:val="00AC262D"/>
    <w:rsid w:val="00AF6DED"/>
    <w:rsid w:val="00B123D2"/>
    <w:rsid w:val="00B138B1"/>
    <w:rsid w:val="00B27E7B"/>
    <w:rsid w:val="00B30360"/>
    <w:rsid w:val="00B32401"/>
    <w:rsid w:val="00B40C81"/>
    <w:rsid w:val="00B47DB7"/>
    <w:rsid w:val="00B65E3B"/>
    <w:rsid w:val="00B678D2"/>
    <w:rsid w:val="00B709EA"/>
    <w:rsid w:val="00B747DE"/>
    <w:rsid w:val="00BA4E9B"/>
    <w:rsid w:val="00BA5BB1"/>
    <w:rsid w:val="00BA6998"/>
    <w:rsid w:val="00BB605B"/>
    <w:rsid w:val="00BD31B9"/>
    <w:rsid w:val="00BD342C"/>
    <w:rsid w:val="00BD3A7A"/>
    <w:rsid w:val="00BD65FE"/>
    <w:rsid w:val="00BE2A46"/>
    <w:rsid w:val="00C04E83"/>
    <w:rsid w:val="00C17786"/>
    <w:rsid w:val="00C2223E"/>
    <w:rsid w:val="00C45C35"/>
    <w:rsid w:val="00C50361"/>
    <w:rsid w:val="00C51D57"/>
    <w:rsid w:val="00C56039"/>
    <w:rsid w:val="00C67216"/>
    <w:rsid w:val="00C8771A"/>
    <w:rsid w:val="00C9343D"/>
    <w:rsid w:val="00C934F3"/>
    <w:rsid w:val="00C93BAE"/>
    <w:rsid w:val="00C94F54"/>
    <w:rsid w:val="00C9594E"/>
    <w:rsid w:val="00CA1239"/>
    <w:rsid w:val="00CD73EF"/>
    <w:rsid w:val="00D06DD9"/>
    <w:rsid w:val="00D148A3"/>
    <w:rsid w:val="00D21ADA"/>
    <w:rsid w:val="00D3413E"/>
    <w:rsid w:val="00D46B0F"/>
    <w:rsid w:val="00D47C24"/>
    <w:rsid w:val="00D77456"/>
    <w:rsid w:val="00D7797A"/>
    <w:rsid w:val="00D80B22"/>
    <w:rsid w:val="00DA5B55"/>
    <w:rsid w:val="00DB3FFE"/>
    <w:rsid w:val="00DB6B87"/>
    <w:rsid w:val="00DD0FDA"/>
    <w:rsid w:val="00DF1CBD"/>
    <w:rsid w:val="00E1514D"/>
    <w:rsid w:val="00E92E9C"/>
    <w:rsid w:val="00E954D7"/>
    <w:rsid w:val="00EC4756"/>
    <w:rsid w:val="00EE78C3"/>
    <w:rsid w:val="00EF6BF6"/>
    <w:rsid w:val="00F230F2"/>
    <w:rsid w:val="00F6041D"/>
    <w:rsid w:val="00F70343"/>
    <w:rsid w:val="00F77C57"/>
    <w:rsid w:val="00F81E40"/>
    <w:rsid w:val="00F86EBE"/>
    <w:rsid w:val="00FA4C01"/>
    <w:rsid w:val="00FA4F3D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styleId="NormalWeb">
    <w:name w:val="Normal (Web)"/>
    <w:basedOn w:val="Normal"/>
    <w:uiPriority w:val="99"/>
    <w:rsid w:val="002B7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6725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  <w:style w:type="paragraph" w:styleId="Header">
    <w:name w:val="header"/>
    <w:basedOn w:val="Normal"/>
    <w:link w:val="HeaderChar"/>
    <w:uiPriority w:val="99"/>
    <w:unhideWhenUsed/>
    <w:rsid w:val="00672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B8"/>
  </w:style>
  <w:style w:type="paragraph" w:styleId="Footer">
    <w:name w:val="footer"/>
    <w:basedOn w:val="Normal"/>
    <w:link w:val="FooterChar"/>
    <w:uiPriority w:val="99"/>
    <w:unhideWhenUsed/>
    <w:rsid w:val="00672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cp:lastPrinted>2021-11-12T23:28:00Z</cp:lastPrinted>
  <dcterms:created xsi:type="dcterms:W3CDTF">2022-04-08T22:38:00Z</dcterms:created>
  <dcterms:modified xsi:type="dcterms:W3CDTF">2022-04-08T22:38:00Z</dcterms:modified>
</cp:coreProperties>
</file>